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 xml:space="preserve">№ </w:t>
      </w:r>
      <w:r w:rsidR="000200B5">
        <w:rPr>
          <w:rFonts w:eastAsia="MS Mincho"/>
          <w:bCs/>
        </w:rPr>
        <w:t>19</w:t>
      </w:r>
      <w:r w:rsidR="00F84843" w:rsidRPr="00E256F7">
        <w:rPr>
          <w:rFonts w:eastAsia="MS Mincho"/>
          <w:bCs/>
        </w:rPr>
        <w:t>/</w:t>
      </w:r>
      <w:r>
        <w:rPr>
          <w:rFonts w:eastAsia="MS Mincho"/>
          <w:bCs/>
        </w:rPr>
        <w:t>ЗК</w:t>
      </w:r>
      <w:r w:rsidR="000200B5">
        <w:rPr>
          <w:rFonts w:eastAsia="MS Mincho"/>
          <w:bCs/>
        </w:rPr>
        <w:t>Э</w:t>
      </w:r>
      <w:r w:rsidR="003F5B25">
        <w:rPr>
          <w:rFonts w:eastAsia="MS Mincho"/>
          <w:bCs/>
        </w:rPr>
        <w:t>-ДГТ</w:t>
      </w:r>
      <w:r w:rsidR="00F647C5">
        <w:rPr>
          <w:rFonts w:eastAsia="MS Mincho"/>
          <w:bCs/>
        </w:rPr>
        <w:t>/1</w:t>
      </w:r>
      <w:r w:rsidR="000200B5">
        <w:rPr>
          <w:rFonts w:eastAsia="MS Mincho"/>
          <w:bCs/>
        </w:rPr>
        <w:t>6</w:t>
      </w:r>
      <w:r w:rsidR="003608C5">
        <w:rPr>
          <w:rFonts w:eastAsia="MS Mincho"/>
          <w:bCs/>
        </w:rPr>
        <w:t xml:space="preserve"> с изменениями</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Pr="00E256F7" w:rsidRDefault="00C15F7D" w:rsidP="00C15F7D">
      <w:pPr>
        <w:jc w:val="center"/>
        <w:rPr>
          <w:rFonts w:eastAsia="MS Mincho"/>
        </w:rPr>
      </w:pPr>
      <w:r w:rsidRPr="00E256F7">
        <w:rPr>
          <w:rFonts w:eastAsia="MS Mincho"/>
        </w:rPr>
        <w:t>20</w:t>
      </w:r>
      <w:r w:rsidR="00F647C5">
        <w:rPr>
          <w:rFonts w:eastAsia="MS Mincho"/>
        </w:rPr>
        <w:t>1</w:t>
      </w:r>
      <w:r w:rsidR="000200B5">
        <w:rPr>
          <w:rFonts w:eastAsia="MS Mincho"/>
        </w:rPr>
        <w:t>6</w:t>
      </w:r>
    </w:p>
    <w:p w:rsidR="009263DD" w:rsidRPr="00E256F7" w:rsidRDefault="009263DD"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Шеронова 56. </w:t>
      </w:r>
    </w:p>
    <w:p w:rsidR="00F647C5" w:rsidRPr="00154090" w:rsidRDefault="00877343" w:rsidP="00F647C5">
      <w:pPr>
        <w:ind w:firstLine="709"/>
        <w:jc w:val="both"/>
        <w:rPr>
          <w:color w:val="000000" w:themeColor="text1"/>
        </w:rPr>
      </w:pPr>
      <w:r w:rsidRPr="00154090">
        <w:rPr>
          <w:color w:val="000000" w:themeColor="text1"/>
        </w:rPr>
        <w:t xml:space="preserve">Контактное лицо - </w:t>
      </w:r>
      <w:r w:rsidR="00F647C5" w:rsidRPr="00E36DD4">
        <w:rPr>
          <w:color w:val="000000" w:themeColor="text1"/>
        </w:rPr>
        <w:t>главный специалист Рубцова Оксана Николаевна.</w:t>
      </w:r>
    </w:p>
    <w:p w:rsidR="00F647C5" w:rsidRPr="00E36DD4" w:rsidRDefault="00F647C5" w:rsidP="00F647C5">
      <w:pPr>
        <w:ind w:firstLine="709"/>
        <w:jc w:val="both"/>
        <w:rPr>
          <w:color w:val="000000" w:themeColor="text1"/>
        </w:rPr>
      </w:pPr>
      <w:r w:rsidRPr="00154090">
        <w:rPr>
          <w:color w:val="000000" w:themeColor="text1"/>
        </w:rPr>
        <w:t xml:space="preserve">Адрес электронной почты - </w:t>
      </w:r>
      <w:r w:rsidRPr="00E36DD4">
        <w:rPr>
          <w:bCs/>
          <w:color w:val="000000" w:themeColor="text1"/>
        </w:rPr>
        <w:t>o.rubtsova@dgt.ru</w:t>
      </w:r>
      <w:r w:rsidRPr="00E36DD4">
        <w:rPr>
          <w:color w:val="000000" w:themeColor="text1"/>
        </w:rPr>
        <w:t>.</w:t>
      </w:r>
    </w:p>
    <w:p w:rsidR="00F647C5" w:rsidRPr="00E36DD4" w:rsidRDefault="00F647C5" w:rsidP="00F647C5">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Pr="00E36DD4">
        <w:rPr>
          <w:bCs/>
        </w:rPr>
        <w:t>8-(4212)-23-84-45</w:t>
      </w:r>
      <w:r w:rsidRPr="00E36DD4">
        <w:rPr>
          <w:bCs/>
          <w:i/>
        </w:rPr>
        <w:t>.</w:t>
      </w:r>
    </w:p>
    <w:p w:rsidR="009263DD" w:rsidRPr="00AA668F" w:rsidRDefault="009263DD" w:rsidP="00581D5E">
      <w:pPr>
        <w:ind w:firstLine="709"/>
        <w:jc w:val="both"/>
        <w:rPr>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Pr>
          <w:bCs/>
        </w:rPr>
        <w:t xml:space="preserve">   </w:t>
      </w:r>
      <w:r w:rsidR="00F647C5">
        <w:rPr>
          <w:bCs/>
        </w:rPr>
        <w:t>1</w:t>
      </w:r>
      <w:r w:rsidR="000200B5">
        <w:rPr>
          <w:bCs/>
        </w:rPr>
        <w:t>9</w:t>
      </w:r>
      <w:r w:rsidR="00D91AC9">
        <w:rPr>
          <w:bCs/>
        </w:rPr>
        <w:t>/</w:t>
      </w:r>
      <w:r>
        <w:rPr>
          <w:bCs/>
        </w:rPr>
        <w:t>ЗК</w:t>
      </w:r>
      <w:r w:rsidR="000200B5">
        <w:rPr>
          <w:bCs/>
        </w:rPr>
        <w:t>Э</w:t>
      </w:r>
      <w:r w:rsidR="00D91AC9">
        <w:rPr>
          <w:bCs/>
        </w:rPr>
        <w:t>-ДГТ/</w:t>
      </w:r>
      <w:r w:rsidR="00F647C5">
        <w:rPr>
          <w:bCs/>
        </w:rPr>
        <w:t>1</w:t>
      </w:r>
      <w:r w:rsidR="000200B5">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716F74" w:rsidRDefault="000200B5" w:rsidP="00E932CE">
      <w:pPr>
        <w:ind w:firstLine="709"/>
        <w:jc w:val="both"/>
        <w:rPr>
          <w:rFonts w:eastAsia="Calibri"/>
          <w:bCs/>
          <w:lang w:eastAsia="en-US"/>
        </w:rPr>
      </w:pPr>
      <w:r w:rsidRPr="000200B5">
        <w:rPr>
          <w:rFonts w:eastAsia="Calibri"/>
          <w:bCs/>
          <w:lang w:eastAsia="en-US"/>
        </w:rPr>
        <w:t xml:space="preserve">Передача  права использования программного обеспечения </w:t>
      </w:r>
      <w:proofErr w:type="spellStart"/>
      <w:r w:rsidRPr="000200B5">
        <w:rPr>
          <w:rFonts w:eastAsia="Calibri"/>
          <w:bCs/>
          <w:lang w:eastAsia="en-US"/>
        </w:rPr>
        <w:t>Microsoft</w:t>
      </w:r>
      <w:proofErr w:type="spellEnd"/>
      <w:r w:rsidRPr="000200B5">
        <w:rPr>
          <w:rFonts w:eastAsia="Calibri"/>
          <w:bCs/>
          <w:lang w:eastAsia="en-US"/>
        </w:rPr>
        <w:t>.</w:t>
      </w:r>
    </w:p>
    <w:p w:rsidR="000200B5" w:rsidRPr="00154090" w:rsidRDefault="000200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Pr>
          <w:bCs/>
        </w:rPr>
        <w:t>-</w:t>
      </w:r>
      <w:r w:rsidR="00A9582A" w:rsidRPr="00A9582A">
        <w:rPr>
          <w:bCs/>
        </w:rPr>
        <w:t xml:space="preserve">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1C623B" w:rsidRPr="000200B5" w:rsidRDefault="001C623B" w:rsidP="001C623B">
      <w:pPr>
        <w:ind w:firstLine="709"/>
        <w:jc w:val="both"/>
      </w:pP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E14D00" w:rsidRPr="000200B5">
        <w:rPr>
          <w:bCs/>
        </w:rPr>
        <w:t>е</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D65FDD" w:rsidRPr="000200B5" w:rsidRDefault="00D65FDD" w:rsidP="001C623B">
      <w:pPr>
        <w:ind w:firstLine="709"/>
        <w:jc w:val="both"/>
      </w:pP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документации на сайте </w:t>
      </w:r>
      <w:r w:rsidRPr="000200B5">
        <w:rPr>
          <w:bCs/>
          <w:color w:val="000000" w:themeColor="text1"/>
          <w:u w:val="single"/>
        </w:rPr>
        <w:t>www.dgt.ru</w:t>
      </w:r>
      <w:r w:rsidRPr="000200B5">
        <w:rPr>
          <w:bCs/>
          <w:color w:val="000000" w:themeColor="text1"/>
        </w:rPr>
        <w:t xml:space="preserve">  и на сайте </w:t>
      </w:r>
      <w:r w:rsidRPr="000200B5">
        <w:rPr>
          <w:bCs/>
          <w:color w:val="000000" w:themeColor="text1"/>
          <w:u w:val="single"/>
        </w:rPr>
        <w:t>utp.sberbank-ast.ru</w:t>
      </w:r>
      <w:r w:rsidR="00BA7A7C" w:rsidRPr="000200B5">
        <w:rPr>
          <w:bCs/>
          <w:color w:val="000000" w:themeColor="text1"/>
        </w:rPr>
        <w:t xml:space="preserve"> (далее – сайты) «</w:t>
      </w:r>
      <w:r w:rsidR="005458D9">
        <w:rPr>
          <w:bCs/>
          <w:color w:val="000000" w:themeColor="text1"/>
        </w:rPr>
        <w:t>05</w:t>
      </w:r>
      <w:r w:rsidRPr="000200B5">
        <w:rPr>
          <w:bCs/>
          <w:color w:val="000000" w:themeColor="text1"/>
        </w:rPr>
        <w:t xml:space="preserve">» </w:t>
      </w:r>
      <w:r w:rsidR="00ED385D">
        <w:rPr>
          <w:bCs/>
          <w:color w:val="000000" w:themeColor="text1"/>
        </w:rPr>
        <w:t>августа</w:t>
      </w:r>
      <w:r w:rsidRPr="000200B5">
        <w:rPr>
          <w:bCs/>
          <w:color w:val="000000" w:themeColor="text1"/>
        </w:rPr>
        <w:t xml:space="preserve"> 201</w:t>
      </w:r>
      <w:r w:rsidR="000200B5">
        <w:rPr>
          <w:bCs/>
          <w:color w:val="000000" w:themeColor="text1"/>
        </w:rPr>
        <w:t>6</w:t>
      </w:r>
      <w:r w:rsidRPr="000200B5">
        <w:rPr>
          <w:bCs/>
          <w:color w:val="000000" w:themeColor="text1"/>
        </w:rPr>
        <w:t>г.</w:t>
      </w:r>
    </w:p>
    <w:p w:rsidR="00716F74" w:rsidRPr="006C46C9" w:rsidRDefault="00716F74" w:rsidP="00716F74">
      <w:pPr>
        <w:ind w:firstLine="709"/>
        <w:jc w:val="both"/>
        <w:rPr>
          <w:bCs/>
          <w:i/>
          <w:color w:val="000000" w:themeColor="text1"/>
          <w:highlight w:val="yellow"/>
        </w:rPr>
      </w:pPr>
      <w:r w:rsidRPr="006C46C9">
        <w:rPr>
          <w:bCs/>
          <w:color w:val="000000" w:themeColor="text1"/>
          <w:highlight w:val="yellow"/>
        </w:rPr>
        <w:t xml:space="preserve">Дата окончания срока подачи котировочных заявок – </w:t>
      </w:r>
      <w:r w:rsidRPr="006C46C9">
        <w:rPr>
          <w:bCs/>
          <w:highlight w:val="yellow"/>
        </w:rPr>
        <w:t>1</w:t>
      </w:r>
      <w:r w:rsidR="003608C5" w:rsidRPr="006C46C9">
        <w:rPr>
          <w:bCs/>
          <w:highlight w:val="yellow"/>
        </w:rPr>
        <w:t>7</w:t>
      </w:r>
      <w:r w:rsidRPr="006C46C9">
        <w:rPr>
          <w:bCs/>
          <w:highlight w:val="yellow"/>
        </w:rPr>
        <w:t>-00 местного времени (</w:t>
      </w:r>
      <w:r w:rsidR="003608C5" w:rsidRPr="006C46C9">
        <w:rPr>
          <w:bCs/>
          <w:highlight w:val="yellow"/>
        </w:rPr>
        <w:t>10</w:t>
      </w:r>
      <w:r w:rsidRPr="006C46C9">
        <w:rPr>
          <w:bCs/>
          <w:highlight w:val="yellow"/>
        </w:rPr>
        <w:t xml:space="preserve">-00 московского времени) </w:t>
      </w:r>
      <w:r w:rsidRPr="006C46C9">
        <w:rPr>
          <w:bCs/>
          <w:color w:val="000000" w:themeColor="text1"/>
          <w:highlight w:val="yellow"/>
        </w:rPr>
        <w:t>«</w:t>
      </w:r>
      <w:r w:rsidR="00ED385D" w:rsidRPr="006C46C9">
        <w:rPr>
          <w:bCs/>
          <w:color w:val="000000" w:themeColor="text1"/>
          <w:highlight w:val="yellow"/>
        </w:rPr>
        <w:t>1</w:t>
      </w:r>
      <w:r w:rsidR="003608C5" w:rsidRPr="006C46C9">
        <w:rPr>
          <w:bCs/>
          <w:color w:val="000000" w:themeColor="text1"/>
          <w:highlight w:val="yellow"/>
        </w:rPr>
        <w:t>9</w:t>
      </w:r>
      <w:r w:rsidRPr="006C46C9">
        <w:rPr>
          <w:bCs/>
          <w:color w:val="000000" w:themeColor="text1"/>
          <w:highlight w:val="yellow"/>
        </w:rPr>
        <w:t xml:space="preserve">» </w:t>
      </w:r>
      <w:r w:rsidR="000200B5" w:rsidRPr="006C46C9">
        <w:rPr>
          <w:bCs/>
          <w:color w:val="000000" w:themeColor="text1"/>
          <w:highlight w:val="yellow"/>
        </w:rPr>
        <w:t>августа</w:t>
      </w:r>
      <w:r w:rsidRPr="006C46C9">
        <w:rPr>
          <w:bCs/>
          <w:color w:val="000000" w:themeColor="text1"/>
          <w:highlight w:val="yellow"/>
        </w:rPr>
        <w:t xml:space="preserve"> 201</w:t>
      </w:r>
      <w:r w:rsidR="000200B5" w:rsidRPr="006C46C9">
        <w:rPr>
          <w:bCs/>
          <w:color w:val="000000" w:themeColor="text1"/>
          <w:highlight w:val="yellow"/>
        </w:rPr>
        <w:t>6</w:t>
      </w:r>
      <w:r w:rsidRPr="006C46C9">
        <w:rPr>
          <w:bCs/>
          <w:color w:val="000000" w:themeColor="text1"/>
          <w:highlight w:val="yellow"/>
        </w:rPr>
        <w:t>г.</w:t>
      </w:r>
    </w:p>
    <w:p w:rsidR="000200B5" w:rsidRPr="006C46C9" w:rsidRDefault="00716F74" w:rsidP="000200B5">
      <w:pPr>
        <w:ind w:firstLine="709"/>
        <w:jc w:val="both"/>
        <w:rPr>
          <w:bCs/>
          <w:highlight w:val="yellow"/>
        </w:rPr>
      </w:pPr>
      <w:r w:rsidRPr="006C46C9">
        <w:rPr>
          <w:color w:val="000000" w:themeColor="text1"/>
          <w:highlight w:val="yellow"/>
        </w:rPr>
        <w:t>Вскрытие котировочных заявок осуществляется по истечении срока подачи</w:t>
      </w:r>
      <w:r w:rsidRPr="006C46C9">
        <w:rPr>
          <w:bCs/>
          <w:color w:val="000000" w:themeColor="text1"/>
          <w:highlight w:val="yellow"/>
        </w:rPr>
        <w:t xml:space="preserve"> котировочных</w:t>
      </w:r>
      <w:r w:rsidRPr="006C46C9">
        <w:rPr>
          <w:color w:val="000000" w:themeColor="text1"/>
          <w:highlight w:val="yellow"/>
        </w:rPr>
        <w:t xml:space="preserve"> заявок в </w:t>
      </w:r>
      <w:r w:rsidRPr="006C46C9">
        <w:rPr>
          <w:bCs/>
          <w:highlight w:val="yellow"/>
        </w:rPr>
        <w:t>1</w:t>
      </w:r>
      <w:r w:rsidR="001A1253" w:rsidRPr="006C46C9">
        <w:rPr>
          <w:bCs/>
          <w:highlight w:val="yellow"/>
        </w:rPr>
        <w:t>2-00 местного времени (05</w:t>
      </w:r>
      <w:r w:rsidRPr="006C46C9">
        <w:rPr>
          <w:bCs/>
          <w:highlight w:val="yellow"/>
        </w:rPr>
        <w:t xml:space="preserve">-00 московского времени) </w:t>
      </w:r>
      <w:r w:rsidR="000200B5" w:rsidRPr="006C46C9">
        <w:rPr>
          <w:bCs/>
          <w:highlight w:val="yellow"/>
        </w:rPr>
        <w:t>«</w:t>
      </w:r>
      <w:r w:rsidR="003608C5" w:rsidRPr="006C46C9">
        <w:rPr>
          <w:bCs/>
          <w:highlight w:val="yellow"/>
        </w:rPr>
        <w:t>22</w:t>
      </w:r>
      <w:r w:rsidR="000200B5" w:rsidRPr="006C46C9">
        <w:rPr>
          <w:bCs/>
          <w:highlight w:val="yellow"/>
        </w:rPr>
        <w:t>» августа 2016г.</w:t>
      </w:r>
    </w:p>
    <w:p w:rsidR="00F72F40" w:rsidRPr="006C46C9" w:rsidRDefault="00F72F40" w:rsidP="000200B5">
      <w:pPr>
        <w:ind w:firstLine="709"/>
        <w:jc w:val="both"/>
        <w:rPr>
          <w:b/>
          <w:highlight w:val="yellow"/>
        </w:rPr>
      </w:pPr>
      <w:r w:rsidRPr="006C46C9">
        <w:rPr>
          <w:highlight w:val="yellow"/>
        </w:rPr>
        <w:lastRenderedPageBreak/>
        <w:t xml:space="preserve">Место и дата рассмотрения </w:t>
      </w:r>
      <w:r w:rsidR="001A3B7A" w:rsidRPr="006C46C9">
        <w:rPr>
          <w:highlight w:val="yellow"/>
        </w:rPr>
        <w:t xml:space="preserve">котировочных </w:t>
      </w:r>
      <w:r w:rsidRPr="006C46C9">
        <w:rPr>
          <w:highlight w:val="yellow"/>
        </w:rPr>
        <w:t xml:space="preserve">заявок и подведения итогов </w:t>
      </w:r>
      <w:r w:rsidR="00B34B3E" w:rsidRPr="006C46C9">
        <w:rPr>
          <w:highlight w:val="yellow"/>
        </w:rPr>
        <w:t>запроса котировок</w:t>
      </w:r>
      <w:r w:rsidR="00E110AE" w:rsidRPr="006C46C9">
        <w:rPr>
          <w:highlight w:val="yellow"/>
        </w:rPr>
        <w:t>.</w:t>
      </w:r>
    </w:p>
    <w:p w:rsidR="00716F74" w:rsidRPr="006C46C9" w:rsidRDefault="00716F74" w:rsidP="00716F74">
      <w:pPr>
        <w:pStyle w:val="a6"/>
        <w:ind w:left="0" w:firstLine="709"/>
        <w:jc w:val="both"/>
        <w:rPr>
          <w:bCs/>
          <w:i/>
          <w:highlight w:val="yellow"/>
        </w:rPr>
      </w:pPr>
      <w:r w:rsidRPr="006C46C9">
        <w:rPr>
          <w:bCs/>
          <w:highlight w:val="yellow"/>
        </w:rPr>
        <w:t>Рассмотрение котировочных заявок осуществляется в 1</w:t>
      </w:r>
      <w:r w:rsidR="003608C5" w:rsidRPr="006C46C9">
        <w:rPr>
          <w:bCs/>
          <w:highlight w:val="yellow"/>
        </w:rPr>
        <w:t>4</w:t>
      </w:r>
      <w:r w:rsidRPr="006C46C9">
        <w:rPr>
          <w:bCs/>
          <w:highlight w:val="yellow"/>
        </w:rPr>
        <w:t>-</w:t>
      </w:r>
      <w:r w:rsidR="003608C5" w:rsidRPr="006C46C9">
        <w:rPr>
          <w:bCs/>
          <w:highlight w:val="yellow"/>
        </w:rPr>
        <w:t>0</w:t>
      </w:r>
      <w:r w:rsidR="00ED385D" w:rsidRPr="006C46C9">
        <w:rPr>
          <w:bCs/>
          <w:highlight w:val="yellow"/>
        </w:rPr>
        <w:t>0</w:t>
      </w:r>
      <w:r w:rsidRPr="006C46C9">
        <w:rPr>
          <w:bCs/>
          <w:highlight w:val="yellow"/>
        </w:rPr>
        <w:t xml:space="preserve"> местного времени (</w:t>
      </w:r>
      <w:r w:rsidR="003608C5" w:rsidRPr="006C46C9">
        <w:rPr>
          <w:bCs/>
          <w:highlight w:val="yellow"/>
        </w:rPr>
        <w:t>07</w:t>
      </w:r>
      <w:r w:rsidRPr="006C46C9">
        <w:rPr>
          <w:bCs/>
          <w:highlight w:val="yellow"/>
        </w:rPr>
        <w:t>-</w:t>
      </w:r>
      <w:r w:rsidR="003608C5" w:rsidRPr="006C46C9">
        <w:rPr>
          <w:bCs/>
          <w:highlight w:val="yellow"/>
        </w:rPr>
        <w:t>0</w:t>
      </w:r>
      <w:r w:rsidR="00ED385D" w:rsidRPr="006C46C9">
        <w:rPr>
          <w:bCs/>
          <w:highlight w:val="yellow"/>
        </w:rPr>
        <w:t>0</w:t>
      </w:r>
      <w:r w:rsidRPr="006C46C9">
        <w:rPr>
          <w:bCs/>
          <w:highlight w:val="yellow"/>
        </w:rPr>
        <w:t xml:space="preserve"> московского времени) </w:t>
      </w:r>
      <w:r w:rsidR="000200B5" w:rsidRPr="006C46C9">
        <w:rPr>
          <w:bCs/>
          <w:highlight w:val="yellow"/>
        </w:rPr>
        <w:t>«</w:t>
      </w:r>
      <w:r w:rsidR="003608C5" w:rsidRPr="006C46C9">
        <w:rPr>
          <w:bCs/>
          <w:highlight w:val="yellow"/>
        </w:rPr>
        <w:t>24</w:t>
      </w:r>
      <w:r w:rsidR="000200B5" w:rsidRPr="006C46C9">
        <w:rPr>
          <w:bCs/>
          <w:highlight w:val="yellow"/>
        </w:rPr>
        <w:t>» августа 2016г.</w:t>
      </w:r>
      <w:r w:rsidRPr="006C46C9">
        <w:rPr>
          <w:bCs/>
          <w:highlight w:val="yellow"/>
        </w:rPr>
        <w:t xml:space="preserve"> </w:t>
      </w:r>
      <w:r w:rsidRPr="006C46C9">
        <w:rPr>
          <w:bCs/>
          <w:i/>
          <w:highlight w:val="yellow"/>
        </w:rPr>
        <w:t xml:space="preserve"> </w:t>
      </w:r>
      <w:r w:rsidRPr="006C46C9">
        <w:rPr>
          <w:bCs/>
          <w:highlight w:val="yellow"/>
        </w:rPr>
        <w:t xml:space="preserve">по адресу: </w:t>
      </w:r>
      <w:r w:rsidRPr="006C46C9">
        <w:rPr>
          <w:spacing w:val="-2"/>
          <w:highlight w:val="yellow"/>
        </w:rPr>
        <w:t>680000, г. Хабаровск,   ул. Шеронова 56, 3 этаж, кабинет № 307.</w:t>
      </w:r>
      <w:r w:rsidRPr="006C46C9">
        <w:rPr>
          <w:bCs/>
          <w:highlight w:val="yellow"/>
        </w:rPr>
        <w:t xml:space="preserve"> </w:t>
      </w:r>
    </w:p>
    <w:p w:rsidR="00716F74" w:rsidRPr="00154090" w:rsidRDefault="00716F74" w:rsidP="00716F74">
      <w:pPr>
        <w:pStyle w:val="a6"/>
        <w:ind w:left="0" w:firstLine="709"/>
        <w:jc w:val="both"/>
        <w:rPr>
          <w:bCs/>
        </w:rPr>
      </w:pPr>
      <w:r w:rsidRPr="006C46C9">
        <w:rPr>
          <w:bCs/>
          <w:highlight w:val="yellow"/>
        </w:rPr>
        <w:t xml:space="preserve">Подведение итогов запроса котировок осуществляется в </w:t>
      </w:r>
      <w:r w:rsidR="001A1253" w:rsidRPr="006C46C9">
        <w:rPr>
          <w:bCs/>
          <w:highlight w:val="yellow"/>
        </w:rPr>
        <w:t>1</w:t>
      </w:r>
      <w:r w:rsidR="003608C5" w:rsidRPr="006C46C9">
        <w:rPr>
          <w:bCs/>
          <w:highlight w:val="yellow"/>
        </w:rPr>
        <w:t>4</w:t>
      </w:r>
      <w:r w:rsidRPr="006C46C9">
        <w:rPr>
          <w:bCs/>
          <w:highlight w:val="yellow"/>
        </w:rPr>
        <w:t>-</w:t>
      </w:r>
      <w:r w:rsidR="003608C5" w:rsidRPr="006C46C9">
        <w:rPr>
          <w:bCs/>
          <w:highlight w:val="yellow"/>
        </w:rPr>
        <w:t>3</w:t>
      </w:r>
      <w:r w:rsidRPr="006C46C9">
        <w:rPr>
          <w:bCs/>
          <w:highlight w:val="yellow"/>
        </w:rPr>
        <w:t>0 местного времени (</w:t>
      </w:r>
      <w:r w:rsidR="003608C5" w:rsidRPr="006C46C9">
        <w:rPr>
          <w:bCs/>
          <w:highlight w:val="yellow"/>
        </w:rPr>
        <w:t>07</w:t>
      </w:r>
      <w:r w:rsidRPr="006C46C9">
        <w:rPr>
          <w:bCs/>
          <w:highlight w:val="yellow"/>
        </w:rPr>
        <w:t>-</w:t>
      </w:r>
      <w:r w:rsidR="003608C5" w:rsidRPr="006C46C9">
        <w:rPr>
          <w:bCs/>
          <w:highlight w:val="yellow"/>
        </w:rPr>
        <w:t>3</w:t>
      </w:r>
      <w:r w:rsidRPr="006C46C9">
        <w:rPr>
          <w:bCs/>
          <w:highlight w:val="yellow"/>
        </w:rPr>
        <w:t xml:space="preserve">0 московского времени) </w:t>
      </w:r>
      <w:r w:rsidR="000200B5" w:rsidRPr="006C46C9">
        <w:rPr>
          <w:bCs/>
          <w:highlight w:val="yellow"/>
        </w:rPr>
        <w:t>«</w:t>
      </w:r>
      <w:r w:rsidR="003608C5" w:rsidRPr="006C46C9">
        <w:rPr>
          <w:bCs/>
          <w:highlight w:val="yellow"/>
        </w:rPr>
        <w:t>24</w:t>
      </w:r>
      <w:r w:rsidR="000200B5" w:rsidRPr="006C46C9">
        <w:rPr>
          <w:bCs/>
          <w:highlight w:val="yellow"/>
        </w:rPr>
        <w:t xml:space="preserve">» августа 2016г. </w:t>
      </w:r>
      <w:r w:rsidRPr="006C46C9">
        <w:rPr>
          <w:bCs/>
          <w:highlight w:val="yellow"/>
        </w:rPr>
        <w:t>по адресу:</w:t>
      </w:r>
      <w:r w:rsidRPr="006C46C9">
        <w:rPr>
          <w:spacing w:val="-2"/>
          <w:highlight w:val="yellow"/>
        </w:rPr>
        <w:t xml:space="preserve"> </w:t>
      </w:r>
      <w:r w:rsidRPr="006C46C9">
        <w:rPr>
          <w:bCs/>
          <w:highlight w:val="yellow"/>
        </w:rPr>
        <w:t>680000, г. Хабаровск,   ул. Шеронова 56, 3 этаж, кабинет № 307.</w:t>
      </w:r>
      <w:bookmarkStart w:id="0" w:name="_GoBack"/>
      <w:bookmarkEnd w:id="0"/>
      <w:r w:rsidRPr="00154090">
        <w:rPr>
          <w:bCs/>
        </w:rPr>
        <w:t xml:space="preserve"> </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Pr>
          <w:rFonts w:ascii="Times New Roman" w:hAnsi="Times New Roman" w:cs="Times New Roman"/>
          <w:i w:val="0"/>
          <w:sz w:val="24"/>
          <w:szCs w:val="24"/>
        </w:rPr>
        <w:t xml:space="preserve">           1.2.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975D28" w:rsidRPr="00716F74" w:rsidRDefault="00DB0124" w:rsidP="00DB012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1.2.1.</w:t>
      </w:r>
      <w:r w:rsidR="00975D28" w:rsidRPr="00154090">
        <w:rPr>
          <w:rFonts w:ascii="Times New Roman" w:hAnsi="Times New Roman" w:cs="Times New Roman"/>
          <w:b w:val="0"/>
          <w:sz w:val="24"/>
          <w:szCs w:val="24"/>
        </w:rPr>
        <w:t xml:space="preserve">Требования к </w:t>
      </w:r>
      <w:r w:rsidR="00975D28" w:rsidRPr="00716F74">
        <w:rPr>
          <w:rFonts w:ascii="Times New Roman" w:hAnsi="Times New Roman" w:cs="Times New Roman"/>
          <w:b w:val="0"/>
          <w:sz w:val="24"/>
          <w:szCs w:val="24"/>
        </w:rPr>
        <w:t>товарам</w:t>
      </w:r>
    </w:p>
    <w:p w:rsidR="000200B5" w:rsidRPr="000200B5" w:rsidRDefault="00DB0124" w:rsidP="000200B5">
      <w:pPr>
        <w:ind w:firstLine="709"/>
        <w:jc w:val="both"/>
      </w:pPr>
      <w:r>
        <w:t>1.2</w:t>
      </w:r>
      <w:r w:rsidR="00975D28" w:rsidRPr="00154090">
        <w:t xml:space="preserve">.1.1. </w:t>
      </w:r>
      <w:r w:rsidR="000200B5" w:rsidRPr="000200B5">
        <w:t xml:space="preserve">Техническое задание определяет требования к </w:t>
      </w:r>
      <w:r w:rsidR="000200B5">
        <w:t xml:space="preserve">услугам на право заключения договора по </w:t>
      </w:r>
      <w:r w:rsidR="000200B5" w:rsidRPr="000200B5">
        <w:t>п</w:t>
      </w:r>
      <w:r w:rsidR="000200B5" w:rsidRPr="000200B5">
        <w:rPr>
          <w:bCs/>
        </w:rPr>
        <w:t xml:space="preserve">ередаче права использования  программного обеспечения </w:t>
      </w:r>
      <w:proofErr w:type="spellStart"/>
      <w:r w:rsidR="000200B5" w:rsidRPr="000200B5">
        <w:rPr>
          <w:bCs/>
        </w:rPr>
        <w:t>Microsoft</w:t>
      </w:r>
      <w:proofErr w:type="spellEnd"/>
      <w:r w:rsidR="000200B5" w:rsidRPr="000200B5">
        <w:t xml:space="preserve">.  </w:t>
      </w:r>
    </w:p>
    <w:p w:rsidR="000200B5" w:rsidRPr="000200B5" w:rsidRDefault="000200B5" w:rsidP="000200B5">
      <w:pPr>
        <w:ind w:firstLine="709"/>
        <w:jc w:val="both"/>
        <w:rPr>
          <w:i/>
        </w:rPr>
      </w:pPr>
      <w:r w:rsidRPr="000200B5">
        <w:t xml:space="preserve">Передача  права использования  программного обеспечения </w:t>
      </w:r>
      <w:proofErr w:type="spellStart"/>
      <w:r w:rsidRPr="000200B5">
        <w:rPr>
          <w:bCs/>
        </w:rPr>
        <w:t>Microsoft</w:t>
      </w:r>
      <w:proofErr w:type="spellEnd"/>
      <w:r w:rsidRPr="000200B5">
        <w:rPr>
          <w:bCs/>
        </w:rPr>
        <w:t> осуществляется</w:t>
      </w:r>
      <w:r w:rsidRPr="000200B5">
        <w:t xml:space="preserve"> на условиях простой (неисключительной) лицензии.</w:t>
      </w:r>
    </w:p>
    <w:p w:rsidR="000200B5" w:rsidRPr="000200B5" w:rsidRDefault="000200B5" w:rsidP="000200B5">
      <w:pPr>
        <w:ind w:firstLine="709"/>
        <w:jc w:val="both"/>
      </w:pPr>
      <w:r w:rsidRPr="000200B5">
        <w:rPr>
          <w:bCs/>
        </w:rPr>
        <w:t xml:space="preserve">Наименование, количество лицензий и функциональные </w:t>
      </w:r>
      <w:r w:rsidRPr="000200B5">
        <w:t xml:space="preserve">возможности программного обеспечения </w:t>
      </w:r>
      <w:r w:rsidRPr="000200B5">
        <w:rPr>
          <w:bCs/>
        </w:rPr>
        <w:t>указаны</w:t>
      </w:r>
      <w:r w:rsidRPr="000200B5">
        <w:t xml:space="preserve"> в Таблице №1. </w:t>
      </w:r>
    </w:p>
    <w:p w:rsidR="000200B5" w:rsidRPr="000200B5" w:rsidRDefault="000200B5" w:rsidP="000200B5">
      <w:pPr>
        <w:ind w:left="7787" w:firstLine="709"/>
        <w:jc w:val="both"/>
      </w:pPr>
      <w:r w:rsidRPr="000200B5">
        <w:t>Таблица</w:t>
      </w:r>
      <w:r>
        <w:t xml:space="preserve"> №</w:t>
      </w:r>
      <w:r w:rsidRPr="000200B5">
        <w:t xml:space="preserve"> 1</w:t>
      </w:r>
    </w:p>
    <w:tbl>
      <w:tblPr>
        <w:tblW w:w="10207" w:type="dxa"/>
        <w:tblInd w:w="70" w:type="dxa"/>
        <w:tblLayout w:type="fixed"/>
        <w:tblCellMar>
          <w:left w:w="70" w:type="dxa"/>
          <w:right w:w="70" w:type="dxa"/>
        </w:tblCellMar>
        <w:tblLook w:val="0000" w:firstRow="0" w:lastRow="0" w:firstColumn="0" w:lastColumn="0" w:noHBand="0" w:noVBand="0"/>
      </w:tblPr>
      <w:tblGrid>
        <w:gridCol w:w="538"/>
        <w:gridCol w:w="1872"/>
        <w:gridCol w:w="851"/>
        <w:gridCol w:w="4678"/>
        <w:gridCol w:w="2268"/>
      </w:tblGrid>
      <w:tr w:rsidR="000200B5" w:rsidRPr="000200B5" w:rsidTr="000200B5">
        <w:trPr>
          <w:trHeight w:val="360"/>
        </w:trPr>
        <w:tc>
          <w:tcPr>
            <w:tcW w:w="538" w:type="dxa"/>
            <w:tcBorders>
              <w:top w:val="single" w:sz="4" w:space="0" w:color="auto"/>
              <w:left w:val="single" w:sz="4" w:space="0" w:color="auto"/>
              <w:bottom w:val="single" w:sz="4" w:space="0" w:color="auto"/>
              <w:right w:val="single" w:sz="4" w:space="0" w:color="auto"/>
            </w:tcBorders>
          </w:tcPr>
          <w:p w:rsidR="000200B5" w:rsidRPr="000200B5" w:rsidRDefault="000200B5" w:rsidP="000200B5">
            <w:pPr>
              <w:ind w:firstLine="709"/>
              <w:jc w:val="both"/>
            </w:pPr>
            <w:r w:rsidRPr="000200B5">
              <w:t xml:space="preserve"> №</w:t>
            </w:r>
          </w:p>
        </w:tc>
        <w:tc>
          <w:tcPr>
            <w:tcW w:w="1872" w:type="dxa"/>
            <w:tcBorders>
              <w:top w:val="single" w:sz="4" w:space="0" w:color="auto"/>
              <w:left w:val="single" w:sz="4" w:space="0" w:color="auto"/>
              <w:bottom w:val="single" w:sz="4" w:space="0" w:color="auto"/>
              <w:right w:val="single" w:sz="4" w:space="0" w:color="auto"/>
            </w:tcBorders>
          </w:tcPr>
          <w:p w:rsidR="000200B5" w:rsidRPr="000200B5" w:rsidRDefault="000200B5" w:rsidP="000200B5">
            <w:pPr>
              <w:ind w:firstLine="709"/>
              <w:jc w:val="both"/>
            </w:pPr>
            <w:r w:rsidRPr="000200B5">
              <w:t>Наименование лицензий</w:t>
            </w:r>
          </w:p>
        </w:tc>
        <w:tc>
          <w:tcPr>
            <w:tcW w:w="851" w:type="dxa"/>
            <w:tcBorders>
              <w:top w:val="single" w:sz="4" w:space="0" w:color="auto"/>
              <w:left w:val="single" w:sz="4" w:space="0" w:color="auto"/>
              <w:bottom w:val="single" w:sz="4" w:space="0" w:color="auto"/>
              <w:right w:val="single" w:sz="4" w:space="0" w:color="auto"/>
            </w:tcBorders>
          </w:tcPr>
          <w:p w:rsidR="000200B5" w:rsidRPr="000200B5" w:rsidRDefault="000200B5" w:rsidP="000200B5">
            <w:pPr>
              <w:ind w:firstLine="709"/>
              <w:jc w:val="both"/>
            </w:pPr>
            <w:r w:rsidRPr="000200B5">
              <w:t>Кол-во</w:t>
            </w:r>
          </w:p>
        </w:tc>
        <w:tc>
          <w:tcPr>
            <w:tcW w:w="4678" w:type="dxa"/>
            <w:tcBorders>
              <w:top w:val="single" w:sz="4" w:space="0" w:color="auto"/>
              <w:left w:val="single" w:sz="4" w:space="0" w:color="auto"/>
              <w:bottom w:val="single" w:sz="4" w:space="0" w:color="auto"/>
              <w:right w:val="single" w:sz="4" w:space="0" w:color="auto"/>
            </w:tcBorders>
          </w:tcPr>
          <w:p w:rsidR="000200B5" w:rsidRPr="000200B5" w:rsidRDefault="000200B5" w:rsidP="000200B5">
            <w:pPr>
              <w:ind w:firstLine="709"/>
              <w:jc w:val="both"/>
            </w:pPr>
            <w:r w:rsidRPr="000200B5">
              <w:t>Функциональные возможности программного обеспечения</w:t>
            </w:r>
          </w:p>
        </w:tc>
        <w:tc>
          <w:tcPr>
            <w:tcW w:w="2268" w:type="dxa"/>
            <w:tcBorders>
              <w:top w:val="single" w:sz="4" w:space="0" w:color="auto"/>
              <w:left w:val="single" w:sz="4" w:space="0" w:color="auto"/>
              <w:bottom w:val="single" w:sz="4" w:space="0" w:color="auto"/>
              <w:right w:val="single" w:sz="4" w:space="0" w:color="auto"/>
            </w:tcBorders>
          </w:tcPr>
          <w:p w:rsidR="000200B5" w:rsidRPr="000200B5" w:rsidRDefault="000200B5" w:rsidP="000200B5">
            <w:pPr>
              <w:ind w:firstLine="709"/>
              <w:jc w:val="both"/>
            </w:pPr>
            <w:r w:rsidRPr="000200B5">
              <w:t>Срок действия лицензии</w:t>
            </w:r>
          </w:p>
          <w:p w:rsidR="000200B5" w:rsidRPr="000200B5" w:rsidRDefault="000200B5" w:rsidP="000200B5">
            <w:pPr>
              <w:ind w:firstLine="709"/>
              <w:jc w:val="both"/>
            </w:pPr>
          </w:p>
        </w:tc>
      </w:tr>
      <w:tr w:rsidR="000200B5" w:rsidRPr="000200B5" w:rsidTr="000200B5">
        <w:trPr>
          <w:trHeight w:val="360"/>
        </w:trPr>
        <w:tc>
          <w:tcPr>
            <w:tcW w:w="538" w:type="dxa"/>
            <w:tcBorders>
              <w:top w:val="single" w:sz="4" w:space="0" w:color="auto"/>
              <w:left w:val="single" w:sz="6" w:space="0" w:color="auto"/>
              <w:bottom w:val="single" w:sz="6" w:space="0" w:color="auto"/>
              <w:right w:val="single" w:sz="6" w:space="0" w:color="auto"/>
            </w:tcBorders>
          </w:tcPr>
          <w:p w:rsidR="000200B5" w:rsidRPr="000200B5" w:rsidRDefault="000200B5" w:rsidP="000200B5">
            <w:pPr>
              <w:ind w:firstLine="709"/>
              <w:jc w:val="both"/>
            </w:pPr>
            <w:r w:rsidRPr="000200B5">
              <w:t>1</w:t>
            </w:r>
          </w:p>
        </w:tc>
        <w:tc>
          <w:tcPr>
            <w:tcW w:w="1872" w:type="dxa"/>
            <w:tcBorders>
              <w:top w:val="single" w:sz="4" w:space="0" w:color="auto"/>
              <w:left w:val="single" w:sz="6" w:space="0" w:color="auto"/>
              <w:bottom w:val="single" w:sz="6" w:space="0" w:color="auto"/>
              <w:right w:val="single" w:sz="6" w:space="0" w:color="auto"/>
            </w:tcBorders>
          </w:tcPr>
          <w:p w:rsidR="000200B5" w:rsidRPr="000200B5" w:rsidRDefault="000200B5" w:rsidP="000200B5">
            <w:pPr>
              <w:jc w:val="both"/>
              <w:rPr>
                <w:lang w:val="en-US"/>
              </w:rPr>
            </w:pPr>
            <w:r w:rsidRPr="000200B5">
              <w:t>Права</w:t>
            </w:r>
            <w:r w:rsidRPr="000200B5">
              <w:rPr>
                <w:lang w:val="en-US"/>
              </w:rPr>
              <w:t xml:space="preserve"> </w:t>
            </w:r>
            <w:r w:rsidRPr="000200B5">
              <w:t>на</w:t>
            </w:r>
            <w:r w:rsidRPr="000200B5">
              <w:rPr>
                <w:lang w:val="en-US"/>
              </w:rPr>
              <w:t xml:space="preserve"> </w:t>
            </w:r>
            <w:r w:rsidRPr="000200B5">
              <w:t>программы</w:t>
            </w:r>
            <w:r w:rsidRPr="000200B5">
              <w:rPr>
                <w:lang w:val="en-US"/>
              </w:rPr>
              <w:t xml:space="preserve"> </w:t>
            </w:r>
            <w:r w:rsidRPr="000200B5">
              <w:t>для</w:t>
            </w:r>
            <w:r w:rsidRPr="000200B5">
              <w:rPr>
                <w:lang w:val="en-US"/>
              </w:rPr>
              <w:t xml:space="preserve"> </w:t>
            </w:r>
            <w:r w:rsidRPr="000200B5">
              <w:t>ЭВМ</w:t>
            </w:r>
            <w:r w:rsidRPr="000200B5">
              <w:rPr>
                <w:lang w:val="en-US"/>
              </w:rPr>
              <w:t xml:space="preserve"> </w:t>
            </w:r>
          </w:p>
          <w:p w:rsidR="000200B5" w:rsidRPr="000200B5" w:rsidRDefault="000200B5" w:rsidP="000200B5">
            <w:pPr>
              <w:jc w:val="both"/>
              <w:rPr>
                <w:lang w:val="en-US"/>
              </w:rPr>
            </w:pPr>
            <w:r w:rsidRPr="000200B5">
              <w:rPr>
                <w:lang w:val="en-US"/>
              </w:rPr>
              <w:t xml:space="preserve">Office Professional Plus Single </w:t>
            </w:r>
            <w:proofErr w:type="spellStart"/>
            <w:r w:rsidRPr="000200B5">
              <w:rPr>
                <w:lang w:val="en-US"/>
              </w:rPr>
              <w:t>LicSAPk</w:t>
            </w:r>
            <w:proofErr w:type="spellEnd"/>
            <w:r w:rsidRPr="000200B5">
              <w:rPr>
                <w:lang w:val="en-US"/>
              </w:rPr>
              <w:t xml:space="preserve"> OLV NL IY Ag YI Additional Product</w:t>
            </w:r>
          </w:p>
          <w:p w:rsidR="000200B5" w:rsidRPr="000200B5" w:rsidRDefault="000200B5" w:rsidP="000200B5">
            <w:pPr>
              <w:ind w:firstLine="709"/>
              <w:jc w:val="both"/>
              <w:rPr>
                <w:lang w:val="en-US"/>
              </w:rPr>
            </w:pPr>
          </w:p>
        </w:tc>
        <w:tc>
          <w:tcPr>
            <w:tcW w:w="851" w:type="dxa"/>
            <w:tcBorders>
              <w:top w:val="single" w:sz="4" w:space="0" w:color="auto"/>
              <w:left w:val="single" w:sz="6" w:space="0" w:color="auto"/>
              <w:bottom w:val="single" w:sz="6" w:space="0" w:color="auto"/>
              <w:right w:val="single" w:sz="6" w:space="0" w:color="auto"/>
            </w:tcBorders>
          </w:tcPr>
          <w:p w:rsidR="000200B5" w:rsidRPr="000200B5" w:rsidRDefault="000200B5" w:rsidP="000200B5">
            <w:pPr>
              <w:jc w:val="both"/>
            </w:pPr>
            <w:r w:rsidRPr="000200B5">
              <w:t>90</w:t>
            </w:r>
          </w:p>
        </w:tc>
        <w:tc>
          <w:tcPr>
            <w:tcW w:w="4678" w:type="dxa"/>
            <w:tcBorders>
              <w:top w:val="single" w:sz="4" w:space="0" w:color="auto"/>
              <w:left w:val="single" w:sz="6" w:space="0" w:color="auto"/>
              <w:bottom w:val="single" w:sz="6" w:space="0" w:color="auto"/>
              <w:right w:val="single" w:sz="6" w:space="0" w:color="auto"/>
            </w:tcBorders>
          </w:tcPr>
          <w:p w:rsidR="000200B5" w:rsidRPr="000200B5" w:rsidRDefault="000200B5" w:rsidP="000200B5">
            <w:pPr>
              <w:jc w:val="both"/>
            </w:pPr>
            <w:r w:rsidRPr="000200B5">
              <w:t xml:space="preserve">Пакет офисных приложений для работы в существующей операционной среде </w:t>
            </w:r>
            <w:r w:rsidRPr="000200B5">
              <w:rPr>
                <w:lang w:val="en-US"/>
              </w:rPr>
              <w:t>Windows</w:t>
            </w:r>
            <w:r w:rsidRPr="000200B5">
              <w:t xml:space="preserve">. </w:t>
            </w:r>
          </w:p>
          <w:p w:rsidR="000200B5" w:rsidRPr="000200B5" w:rsidRDefault="000200B5" w:rsidP="000200B5">
            <w:pPr>
              <w:jc w:val="both"/>
            </w:pPr>
            <w:r w:rsidRPr="000200B5">
              <w:t xml:space="preserve">Пакет должен содержать в себе средства и инструменты и средства </w:t>
            </w:r>
            <w:proofErr w:type="gramStart"/>
            <w:r w:rsidRPr="000200B5">
              <w:t>для</w:t>
            </w:r>
            <w:proofErr w:type="gramEnd"/>
            <w:r w:rsidRPr="000200B5">
              <w:t>:</w:t>
            </w:r>
          </w:p>
          <w:p w:rsidR="000200B5" w:rsidRPr="000200B5" w:rsidRDefault="000200B5" w:rsidP="000200B5">
            <w:pPr>
              <w:jc w:val="both"/>
            </w:pPr>
            <w:r w:rsidRPr="000200B5">
              <w:t>•</w:t>
            </w:r>
            <w:r w:rsidRPr="000200B5">
              <w:tab/>
              <w:t xml:space="preserve">работы с текстовыми документами, электронными таблицами и анализом данных. Пакет должен содержать в себе средства и инструменты для работы с текстовыми документами (включая документы </w:t>
            </w:r>
            <w:proofErr w:type="gramStart"/>
            <w:r w:rsidRPr="000200B5">
              <w:rPr>
                <w:lang w:val="en-US"/>
              </w:rPr>
              <w:t>Word</w:t>
            </w:r>
            <w:proofErr w:type="gramEnd"/>
            <w:r w:rsidRPr="000200B5">
              <w:t xml:space="preserve"> в том числе фор-матов .</w:t>
            </w:r>
            <w:r w:rsidRPr="000200B5">
              <w:rPr>
                <w:lang w:val="en-US"/>
              </w:rPr>
              <w:t>doc</w:t>
            </w:r>
            <w:r w:rsidRPr="000200B5">
              <w:t xml:space="preserve"> и .</w:t>
            </w:r>
            <w:proofErr w:type="spellStart"/>
            <w:r w:rsidRPr="000200B5">
              <w:rPr>
                <w:lang w:val="en-US"/>
              </w:rPr>
              <w:t>docx</w:t>
            </w:r>
            <w:proofErr w:type="spellEnd"/>
            <w:r w:rsidRPr="000200B5">
              <w:t xml:space="preserve"> без необходимости конвертирования форматов), электронными таблицами и анализом данных с количеством строк в электронной таблице не менее одного миллиона и количеством столб-</w:t>
            </w:r>
            <w:proofErr w:type="spellStart"/>
            <w:r w:rsidRPr="000200B5">
              <w:t>цов</w:t>
            </w:r>
            <w:proofErr w:type="spellEnd"/>
            <w:r w:rsidRPr="000200B5">
              <w:t xml:space="preserve"> не менее шестнадцати тысяч (включая документы </w:t>
            </w:r>
            <w:r w:rsidRPr="000200B5">
              <w:rPr>
                <w:lang w:val="en-US"/>
              </w:rPr>
              <w:t>Excel</w:t>
            </w:r>
            <w:r w:rsidRPr="000200B5">
              <w:t xml:space="preserve"> в том числе форматов .</w:t>
            </w:r>
            <w:proofErr w:type="spellStart"/>
            <w:r w:rsidRPr="000200B5">
              <w:rPr>
                <w:lang w:val="en-US"/>
              </w:rPr>
              <w:t>xls</w:t>
            </w:r>
            <w:proofErr w:type="spellEnd"/>
            <w:r w:rsidRPr="000200B5">
              <w:t xml:space="preserve"> и .</w:t>
            </w:r>
            <w:proofErr w:type="spellStart"/>
            <w:r w:rsidRPr="000200B5">
              <w:rPr>
                <w:lang w:val="en-US"/>
              </w:rPr>
              <w:t>xlsx</w:t>
            </w:r>
            <w:proofErr w:type="spellEnd"/>
            <w:r w:rsidRPr="000200B5">
              <w:t xml:space="preserve"> без необходимости конвертирования </w:t>
            </w:r>
            <w:proofErr w:type="gramStart"/>
            <w:r w:rsidRPr="000200B5">
              <w:t>фор-матов</w:t>
            </w:r>
            <w:proofErr w:type="gramEnd"/>
            <w:r w:rsidRPr="000200B5">
              <w:t>);</w:t>
            </w:r>
          </w:p>
          <w:p w:rsidR="000200B5" w:rsidRPr="000200B5" w:rsidRDefault="000200B5" w:rsidP="000200B5">
            <w:pPr>
              <w:jc w:val="both"/>
            </w:pPr>
            <w:r w:rsidRPr="000200B5">
              <w:t>•</w:t>
            </w:r>
            <w:r w:rsidRPr="000200B5">
              <w:tab/>
              <w:t xml:space="preserve">создания и проведения презентаций, хранения и совместной работы с текстовыми, графическими и видео-заметками (включая презентации </w:t>
            </w:r>
            <w:r w:rsidRPr="000200B5">
              <w:rPr>
                <w:lang w:val="en-US"/>
              </w:rPr>
              <w:t>PowerPoint</w:t>
            </w:r>
            <w:r w:rsidRPr="000200B5">
              <w:t>, в том числе форматов .</w:t>
            </w:r>
            <w:proofErr w:type="spellStart"/>
            <w:r w:rsidRPr="000200B5">
              <w:rPr>
                <w:lang w:val="en-US"/>
              </w:rPr>
              <w:t>ppt</w:t>
            </w:r>
            <w:proofErr w:type="spellEnd"/>
            <w:r w:rsidRPr="000200B5">
              <w:t xml:space="preserve"> и .</w:t>
            </w:r>
            <w:proofErr w:type="spellStart"/>
            <w:r w:rsidRPr="000200B5">
              <w:rPr>
                <w:lang w:val="en-US"/>
              </w:rPr>
              <w:t>pptx</w:t>
            </w:r>
            <w:proofErr w:type="spellEnd"/>
            <w:r w:rsidRPr="000200B5">
              <w:t xml:space="preserve"> без необходимости конвертирования форматов);</w:t>
            </w:r>
          </w:p>
          <w:p w:rsidR="000200B5" w:rsidRPr="000200B5" w:rsidRDefault="000200B5" w:rsidP="000200B5">
            <w:pPr>
              <w:jc w:val="both"/>
            </w:pPr>
            <w:r w:rsidRPr="000200B5">
              <w:t>•</w:t>
            </w:r>
            <w:r w:rsidRPr="000200B5">
              <w:tab/>
              <w:t xml:space="preserve">приложения для создания и совместной работы с базами данных,  создания, редактирования и распространения публикаций и </w:t>
            </w:r>
            <w:r w:rsidRPr="000200B5">
              <w:lastRenderedPageBreak/>
              <w:t xml:space="preserve">маркетинговых материалов. </w:t>
            </w:r>
          </w:p>
          <w:p w:rsidR="000200B5" w:rsidRPr="000200B5" w:rsidRDefault="000200B5" w:rsidP="000200B5">
            <w:pPr>
              <w:jc w:val="both"/>
            </w:pPr>
            <w:r w:rsidRPr="000200B5">
              <w:t xml:space="preserve">Пакет должен содержать также: </w:t>
            </w:r>
          </w:p>
          <w:p w:rsidR="000200B5" w:rsidRPr="000200B5" w:rsidRDefault="000200B5" w:rsidP="000200B5">
            <w:pPr>
              <w:jc w:val="both"/>
            </w:pPr>
            <w:r w:rsidRPr="000200B5">
              <w:t>•</w:t>
            </w:r>
            <w:r w:rsidRPr="000200B5">
              <w:tab/>
              <w:t xml:space="preserve">средство для создания шаблонов электронных форм и сбора данных (совместимое с существующими портальными решениями) на языке </w:t>
            </w:r>
            <w:r w:rsidRPr="000200B5">
              <w:rPr>
                <w:lang w:val="en-US"/>
              </w:rPr>
              <w:t>XML</w:t>
            </w:r>
            <w:r w:rsidRPr="000200B5">
              <w:t xml:space="preserve">, </w:t>
            </w:r>
          </w:p>
          <w:p w:rsidR="000200B5" w:rsidRPr="000200B5" w:rsidRDefault="000200B5" w:rsidP="000200B5">
            <w:pPr>
              <w:jc w:val="both"/>
            </w:pPr>
            <w:r w:rsidRPr="000200B5">
              <w:t>•</w:t>
            </w:r>
            <w:r w:rsidRPr="000200B5">
              <w:tab/>
              <w:t xml:space="preserve">приложение  для совместной работы с документами, просмотра и редактирования их удаленно (в том числе и при отсутствии подключения к сети Интернет) с возможностью синхронизации с рабочими папками пользователя на разных ПК, </w:t>
            </w:r>
          </w:p>
          <w:p w:rsidR="000200B5" w:rsidRPr="000200B5" w:rsidRDefault="000200B5" w:rsidP="000200B5">
            <w:pPr>
              <w:jc w:val="both"/>
            </w:pPr>
            <w:proofErr w:type="gramStart"/>
            <w:r w:rsidRPr="000200B5">
              <w:t>•</w:t>
            </w:r>
            <w:r w:rsidRPr="000200B5">
              <w:tab/>
              <w:t xml:space="preserve">должно присутствовать интегрированное приложение для обмена мгновенными сообщениями и уведомлении о присутствии пользователя, общего доступа к приложениям и передачи файлов, организации аудио и видеоконференций, а также для использования в качестве клиентского приложения системы </w:t>
            </w:r>
            <w:r w:rsidRPr="000200B5">
              <w:rPr>
                <w:lang w:val="en-US"/>
              </w:rPr>
              <w:t>IP</w:t>
            </w:r>
            <w:r w:rsidRPr="000200B5">
              <w:t xml:space="preserve">-телефонии (приложение должно быть полностью совместимо с развернутой системой обмена мгновенными сообщениями, аудио и видеоконференцсвязи); </w:t>
            </w:r>
            <w:proofErr w:type="gramEnd"/>
          </w:p>
          <w:p w:rsidR="000200B5" w:rsidRPr="000200B5" w:rsidRDefault="000200B5" w:rsidP="000200B5">
            <w:pPr>
              <w:jc w:val="both"/>
            </w:pPr>
            <w:r w:rsidRPr="000200B5">
              <w:t>•</w:t>
            </w:r>
            <w:r w:rsidRPr="000200B5">
              <w:tab/>
              <w:t>набор инструментов для управления корпоративной и личной электронной почтой и установки политик хранения данных и контроля информации;</w:t>
            </w:r>
          </w:p>
          <w:p w:rsidR="000200B5" w:rsidRPr="000200B5" w:rsidRDefault="000200B5" w:rsidP="000200B5">
            <w:pPr>
              <w:jc w:val="both"/>
            </w:pPr>
            <w:r w:rsidRPr="000200B5">
              <w:t>•</w:t>
            </w:r>
            <w:r w:rsidRPr="000200B5">
              <w:tab/>
              <w:t xml:space="preserve">все приложения пакета должны поддерживать технологию управления правами доступа к документам и сообщениям электронной почты, совместимую с </w:t>
            </w:r>
            <w:r w:rsidRPr="000200B5">
              <w:rPr>
                <w:lang w:val="en-US"/>
              </w:rPr>
              <w:t>Active</w:t>
            </w:r>
            <w:r w:rsidRPr="000200B5">
              <w:t xml:space="preserve"> </w:t>
            </w:r>
            <w:r w:rsidRPr="000200B5">
              <w:rPr>
                <w:lang w:val="en-US"/>
              </w:rPr>
              <w:t>Directory</w:t>
            </w:r>
            <w:r w:rsidRPr="000200B5">
              <w:t xml:space="preserve">. </w:t>
            </w:r>
          </w:p>
          <w:p w:rsidR="000200B5" w:rsidRPr="000200B5" w:rsidRDefault="000200B5" w:rsidP="000200B5">
            <w:pPr>
              <w:jc w:val="both"/>
            </w:pPr>
            <w:r w:rsidRPr="000200B5">
              <w:t>•</w:t>
            </w:r>
            <w:r w:rsidRPr="000200B5">
              <w:tab/>
              <w:t xml:space="preserve">должна присутствовать поддержка открытых форматов </w:t>
            </w:r>
            <w:r w:rsidRPr="000200B5">
              <w:rPr>
                <w:lang w:val="en-US"/>
              </w:rPr>
              <w:t>Open</w:t>
            </w:r>
            <w:r w:rsidRPr="000200B5">
              <w:t xml:space="preserve"> </w:t>
            </w:r>
            <w:r w:rsidRPr="000200B5">
              <w:rPr>
                <w:lang w:val="en-US"/>
              </w:rPr>
              <w:t>Office</w:t>
            </w:r>
            <w:r w:rsidRPr="000200B5">
              <w:t xml:space="preserve"> </w:t>
            </w:r>
            <w:r w:rsidRPr="000200B5">
              <w:rPr>
                <w:lang w:val="en-US"/>
              </w:rPr>
              <w:t>XML</w:t>
            </w:r>
            <w:r w:rsidRPr="000200B5">
              <w:t xml:space="preserve"> (без промежуточной конвертации) и </w:t>
            </w:r>
            <w:r w:rsidRPr="000200B5">
              <w:rPr>
                <w:lang w:val="en-US"/>
              </w:rPr>
              <w:t>OpenDocument</w:t>
            </w:r>
            <w:r w:rsidRPr="000200B5">
              <w:t xml:space="preserve"> (непосредственно или с помощью дополнительных программных модулей). </w:t>
            </w:r>
          </w:p>
          <w:p w:rsidR="000200B5" w:rsidRPr="000200B5" w:rsidRDefault="000200B5" w:rsidP="000200B5">
            <w:pPr>
              <w:jc w:val="both"/>
            </w:pPr>
            <w:r w:rsidRPr="000200B5">
              <w:t>•</w:t>
            </w:r>
            <w:r w:rsidRPr="000200B5">
              <w:tab/>
              <w:t>все приложения пакета должны поддерживать ключи многократной установки, а также технологию серверов активации, расположенных в корпоративной сети.</w:t>
            </w:r>
          </w:p>
          <w:p w:rsidR="000200B5" w:rsidRPr="000200B5" w:rsidRDefault="000200B5" w:rsidP="000200B5">
            <w:pPr>
              <w:jc w:val="both"/>
            </w:pPr>
            <w:r w:rsidRPr="000200B5">
              <w:t xml:space="preserve">Права использования должны включать возможность продолжения использования программного обеспечения после модернизации компьютера/сервера, а также возможность переноса программного обеспечения с одного компьютера/сервера </w:t>
            </w:r>
            <w:r w:rsidRPr="000200B5">
              <w:lastRenderedPageBreak/>
              <w:t>на другой.</w:t>
            </w:r>
          </w:p>
          <w:p w:rsidR="000200B5" w:rsidRPr="000200B5" w:rsidRDefault="000200B5" w:rsidP="000200B5">
            <w:pPr>
              <w:jc w:val="both"/>
            </w:pPr>
            <w:r w:rsidRPr="000200B5">
              <w:t xml:space="preserve">Должна быть предусмотрена возможность бесплатного перехода на новые версии всех компонентов в течение не менее 36  месяцев со дня подписания контакта.  </w:t>
            </w:r>
          </w:p>
          <w:p w:rsidR="000200B5" w:rsidRPr="000200B5" w:rsidRDefault="000200B5" w:rsidP="000200B5">
            <w:pPr>
              <w:jc w:val="both"/>
            </w:pPr>
            <w:r w:rsidRPr="000200B5">
              <w:t xml:space="preserve">Языковая версия – русская, продукт должен обладать </w:t>
            </w:r>
            <w:proofErr w:type="spellStart"/>
            <w:r w:rsidRPr="000200B5">
              <w:t>мультиязычным</w:t>
            </w:r>
            <w:proofErr w:type="spellEnd"/>
            <w:r w:rsidRPr="000200B5">
              <w:t xml:space="preserve"> интерфейсом с возможностью его переключения в процессе работы.</w:t>
            </w:r>
          </w:p>
        </w:tc>
        <w:tc>
          <w:tcPr>
            <w:tcW w:w="2268" w:type="dxa"/>
            <w:tcBorders>
              <w:top w:val="single" w:sz="4" w:space="0" w:color="auto"/>
              <w:left w:val="single" w:sz="6" w:space="0" w:color="auto"/>
              <w:bottom w:val="single" w:sz="6" w:space="0" w:color="auto"/>
              <w:right w:val="single" w:sz="6" w:space="0" w:color="auto"/>
            </w:tcBorders>
          </w:tcPr>
          <w:p w:rsidR="000200B5" w:rsidRPr="000200B5" w:rsidRDefault="000200B5" w:rsidP="000200B5">
            <w:pPr>
              <w:ind w:firstLine="709"/>
              <w:jc w:val="both"/>
            </w:pPr>
            <w:r w:rsidRPr="000200B5">
              <w:lastRenderedPageBreak/>
              <w:t xml:space="preserve">Бессрочно                                </w:t>
            </w:r>
          </w:p>
        </w:tc>
      </w:tr>
      <w:tr w:rsidR="000200B5" w:rsidRPr="000200B5" w:rsidTr="000200B5">
        <w:trPr>
          <w:trHeight w:val="360"/>
        </w:trPr>
        <w:tc>
          <w:tcPr>
            <w:tcW w:w="53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ind w:firstLine="709"/>
              <w:jc w:val="both"/>
            </w:pPr>
            <w:r w:rsidRPr="000200B5">
              <w:lastRenderedPageBreak/>
              <w:t>2</w:t>
            </w:r>
          </w:p>
        </w:tc>
        <w:tc>
          <w:tcPr>
            <w:tcW w:w="1872"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rPr>
                <w:lang w:val="en-US"/>
              </w:rPr>
            </w:pPr>
            <w:r w:rsidRPr="000200B5">
              <w:t>Права</w:t>
            </w:r>
            <w:r w:rsidRPr="000200B5">
              <w:rPr>
                <w:lang w:val="en-US"/>
              </w:rPr>
              <w:t xml:space="preserve"> </w:t>
            </w:r>
            <w:r w:rsidRPr="000200B5">
              <w:t>на</w:t>
            </w:r>
            <w:r w:rsidRPr="000200B5">
              <w:rPr>
                <w:lang w:val="en-US"/>
              </w:rPr>
              <w:t xml:space="preserve"> </w:t>
            </w:r>
            <w:r w:rsidRPr="000200B5">
              <w:t>программы</w:t>
            </w:r>
            <w:r w:rsidRPr="000200B5">
              <w:rPr>
                <w:lang w:val="en-US"/>
              </w:rPr>
              <w:t xml:space="preserve"> </w:t>
            </w:r>
            <w:r w:rsidRPr="000200B5">
              <w:t>для</w:t>
            </w:r>
            <w:r w:rsidRPr="000200B5">
              <w:rPr>
                <w:lang w:val="en-US"/>
              </w:rPr>
              <w:t xml:space="preserve"> </w:t>
            </w:r>
            <w:r w:rsidRPr="000200B5">
              <w:t>ЭВМ</w:t>
            </w:r>
            <w:r w:rsidRPr="000200B5">
              <w:rPr>
                <w:lang w:val="en-US"/>
              </w:rPr>
              <w:t xml:space="preserve">  </w:t>
            </w:r>
          </w:p>
          <w:p w:rsidR="000200B5" w:rsidRPr="000200B5" w:rsidRDefault="000200B5" w:rsidP="000200B5">
            <w:pPr>
              <w:ind w:firstLine="709"/>
              <w:jc w:val="both"/>
              <w:rPr>
                <w:lang w:val="en-US"/>
              </w:rPr>
            </w:pPr>
            <w:r w:rsidRPr="000200B5">
              <w:rPr>
                <w:lang w:val="en-US"/>
              </w:rPr>
              <w:t xml:space="preserve">Exchange Server Standard Single </w:t>
            </w:r>
            <w:proofErr w:type="spellStart"/>
            <w:r w:rsidRPr="000200B5">
              <w:rPr>
                <w:lang w:val="en-US"/>
              </w:rPr>
              <w:t>LicSAPk</w:t>
            </w:r>
            <w:proofErr w:type="spellEnd"/>
            <w:r w:rsidRPr="000200B5">
              <w:rPr>
                <w:lang w:val="en-US"/>
              </w:rPr>
              <w:t xml:space="preserve"> OLV NL IY Ag YI Additional Product </w:t>
            </w:r>
          </w:p>
        </w:tc>
        <w:tc>
          <w:tcPr>
            <w:tcW w:w="851"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pPr>
            <w:r w:rsidRPr="000200B5">
              <w:t>1</w:t>
            </w:r>
          </w:p>
        </w:tc>
        <w:tc>
          <w:tcPr>
            <w:tcW w:w="467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pPr>
            <w:r w:rsidRPr="000200B5">
              <w:t xml:space="preserve">Данная серверная  лицензия должна предоставлять возможность  обработки и пересылки </w:t>
            </w:r>
            <w:hyperlink r:id="rId9" w:tooltip="Электронная почта" w:history="1">
              <w:r w:rsidRPr="000200B5">
                <w:rPr>
                  <w:rStyle w:val="a8"/>
                </w:rPr>
                <w:t>почтовых</w:t>
              </w:r>
            </w:hyperlink>
            <w:r w:rsidRPr="000200B5">
              <w:t xml:space="preserve"> сообщений, обеспечивать  совместный доступ к календарям и задачам, осуществлять поддержку мобильных устройств и веб-доступ, обеспечивать интеграцию с системами голосовых сообщений.</w:t>
            </w:r>
          </w:p>
          <w:p w:rsidR="000200B5" w:rsidRPr="000200B5" w:rsidRDefault="000200B5" w:rsidP="000200B5">
            <w:pPr>
              <w:jc w:val="both"/>
            </w:pPr>
            <w:r w:rsidRPr="000200B5">
              <w:t>Должно включать следующие базовые функции хранилища:</w:t>
            </w:r>
          </w:p>
          <w:p w:rsidR="000200B5" w:rsidRPr="000200B5" w:rsidRDefault="000200B5" w:rsidP="00FC791F">
            <w:pPr>
              <w:numPr>
                <w:ilvl w:val="0"/>
                <w:numId w:val="21"/>
              </w:numPr>
              <w:jc w:val="both"/>
            </w:pPr>
            <w:r w:rsidRPr="000200B5">
              <w:t xml:space="preserve">Устаревшие группы хранения </w:t>
            </w:r>
          </w:p>
          <w:p w:rsidR="000200B5" w:rsidRPr="000200B5" w:rsidRDefault="000200B5" w:rsidP="00FC791F">
            <w:pPr>
              <w:numPr>
                <w:ilvl w:val="0"/>
                <w:numId w:val="21"/>
              </w:numPr>
              <w:jc w:val="both"/>
            </w:pPr>
            <w:r w:rsidRPr="000200B5">
              <w:t xml:space="preserve">Базы данных почтовых ящиков больше не подключены к объекту сервера </w:t>
            </w:r>
          </w:p>
          <w:p w:rsidR="000200B5" w:rsidRPr="000200B5" w:rsidRDefault="000200B5" w:rsidP="00FC791F">
            <w:pPr>
              <w:numPr>
                <w:ilvl w:val="0"/>
                <w:numId w:val="21"/>
              </w:numPr>
              <w:jc w:val="both"/>
            </w:pPr>
            <w:r w:rsidRPr="000200B5">
              <w:t xml:space="preserve">Улучшения в расширенном обработчике хранилищ (ESE), способствующие высокому уровню доступности, производительности и мобильности баз данных </w:t>
            </w:r>
          </w:p>
          <w:p w:rsidR="000200B5" w:rsidRPr="000200B5" w:rsidRDefault="000200B5" w:rsidP="00FC791F">
            <w:pPr>
              <w:numPr>
                <w:ilvl w:val="0"/>
                <w:numId w:val="21"/>
              </w:numPr>
              <w:jc w:val="both"/>
            </w:pPr>
            <w:r w:rsidRPr="000200B5">
              <w:t xml:space="preserve">Плоская схема хранилища </w:t>
            </w:r>
            <w:proofErr w:type="spellStart"/>
            <w:r w:rsidRPr="000200B5">
              <w:t>Outlook</w:t>
            </w:r>
            <w:proofErr w:type="spellEnd"/>
            <w:r w:rsidRPr="000200B5">
              <w:t xml:space="preserve"> </w:t>
            </w:r>
          </w:p>
          <w:p w:rsidR="000200B5" w:rsidRPr="000200B5" w:rsidRDefault="000200B5" w:rsidP="00FC791F">
            <w:pPr>
              <w:numPr>
                <w:ilvl w:val="0"/>
                <w:numId w:val="21"/>
              </w:numPr>
              <w:jc w:val="both"/>
            </w:pPr>
            <w:r w:rsidRPr="000200B5">
              <w:t>Расширенные функции создания отчетов с помощью общих папок</w:t>
            </w:r>
          </w:p>
          <w:p w:rsidR="000200B5" w:rsidRPr="000200B5" w:rsidRDefault="000200B5" w:rsidP="00FC791F">
            <w:pPr>
              <w:numPr>
                <w:ilvl w:val="0"/>
                <w:numId w:val="21"/>
              </w:numPr>
              <w:jc w:val="both"/>
            </w:pPr>
            <w:r w:rsidRPr="000200B5">
              <w:t xml:space="preserve">Возможность добавления лесов </w:t>
            </w:r>
            <w:proofErr w:type="spellStart"/>
            <w:r w:rsidRPr="000200B5">
              <w:t>Exchange</w:t>
            </w:r>
            <w:proofErr w:type="spellEnd"/>
            <w:r w:rsidRPr="000200B5">
              <w:t xml:space="preserve"> в дерево консоли </w:t>
            </w:r>
          </w:p>
          <w:p w:rsidR="000200B5" w:rsidRPr="000200B5" w:rsidRDefault="000200B5" w:rsidP="00FC791F">
            <w:pPr>
              <w:numPr>
                <w:ilvl w:val="0"/>
                <w:numId w:val="21"/>
              </w:numPr>
              <w:jc w:val="both"/>
            </w:pPr>
            <w:r w:rsidRPr="000200B5">
              <w:t xml:space="preserve">Стартовая вкладка «Отзывы пользователей» </w:t>
            </w:r>
          </w:p>
          <w:p w:rsidR="000200B5" w:rsidRPr="000200B5" w:rsidRDefault="000200B5" w:rsidP="00FC791F">
            <w:pPr>
              <w:numPr>
                <w:ilvl w:val="0"/>
                <w:numId w:val="21"/>
              </w:numPr>
              <w:jc w:val="both"/>
            </w:pPr>
            <w:r w:rsidRPr="000200B5">
              <w:t xml:space="preserve">Сообщество и ресурсы </w:t>
            </w:r>
          </w:p>
          <w:p w:rsidR="000200B5" w:rsidRPr="000200B5" w:rsidRDefault="000200B5" w:rsidP="00FC791F">
            <w:pPr>
              <w:numPr>
                <w:ilvl w:val="0"/>
                <w:numId w:val="21"/>
              </w:numPr>
              <w:jc w:val="both"/>
            </w:pPr>
            <w:r w:rsidRPr="000200B5">
              <w:t xml:space="preserve">Ведение журнала команд консоли управления </w:t>
            </w:r>
            <w:proofErr w:type="spellStart"/>
            <w:r w:rsidRPr="000200B5">
              <w:t>Exchange</w:t>
            </w:r>
            <w:proofErr w:type="spellEnd"/>
            <w:r w:rsidRPr="000200B5">
              <w:t xml:space="preserve"> </w:t>
            </w:r>
          </w:p>
          <w:p w:rsidR="000200B5" w:rsidRPr="000200B5" w:rsidRDefault="000200B5" w:rsidP="00FC791F">
            <w:pPr>
              <w:numPr>
                <w:ilvl w:val="0"/>
                <w:numId w:val="21"/>
              </w:numPr>
              <w:jc w:val="both"/>
            </w:pPr>
            <w:r w:rsidRPr="000200B5">
              <w:t xml:space="preserve">Раскрытие команд в диалоговом окне свойств </w:t>
            </w:r>
          </w:p>
          <w:p w:rsidR="000200B5" w:rsidRPr="000200B5" w:rsidRDefault="000200B5" w:rsidP="00FC791F">
            <w:pPr>
              <w:numPr>
                <w:ilvl w:val="0"/>
                <w:numId w:val="21"/>
              </w:numPr>
              <w:jc w:val="both"/>
            </w:pPr>
            <w:r w:rsidRPr="000200B5">
              <w:t xml:space="preserve">Поддержка разрешений RBAC для консоли управления </w:t>
            </w:r>
            <w:proofErr w:type="spellStart"/>
            <w:r w:rsidRPr="000200B5">
              <w:t>Exchange</w:t>
            </w:r>
            <w:proofErr w:type="spellEnd"/>
            <w:r w:rsidRPr="000200B5">
              <w:t xml:space="preserve"> </w:t>
            </w:r>
          </w:p>
          <w:p w:rsidR="000200B5" w:rsidRPr="000200B5" w:rsidRDefault="000200B5" w:rsidP="00FC791F">
            <w:pPr>
              <w:numPr>
                <w:ilvl w:val="0"/>
                <w:numId w:val="21"/>
              </w:numPr>
              <w:jc w:val="both"/>
            </w:pPr>
            <w:r w:rsidRPr="000200B5">
              <w:t xml:space="preserve">Интерактивная справка </w:t>
            </w:r>
            <w:proofErr w:type="spellStart"/>
            <w:r w:rsidRPr="000200B5">
              <w:t>Exchange</w:t>
            </w:r>
            <w:proofErr w:type="spellEnd"/>
          </w:p>
          <w:p w:rsidR="000200B5" w:rsidRPr="000200B5" w:rsidRDefault="000200B5" w:rsidP="000200B5">
            <w:pPr>
              <w:ind w:firstLine="709"/>
              <w:jc w:val="both"/>
            </w:pPr>
            <w:r w:rsidRPr="000200B5">
              <w:t>Функции транспорта и маршрутизации:</w:t>
            </w:r>
          </w:p>
          <w:p w:rsidR="000200B5" w:rsidRPr="000200B5" w:rsidRDefault="000200B5" w:rsidP="00FC791F">
            <w:pPr>
              <w:numPr>
                <w:ilvl w:val="0"/>
                <w:numId w:val="21"/>
              </w:numPr>
              <w:jc w:val="both"/>
            </w:pPr>
            <w:r w:rsidRPr="000200B5">
              <w:t xml:space="preserve">Теневая избыточность </w:t>
            </w:r>
          </w:p>
          <w:p w:rsidR="000200B5" w:rsidRPr="000200B5" w:rsidRDefault="000200B5" w:rsidP="00FC791F">
            <w:pPr>
              <w:numPr>
                <w:ilvl w:val="0"/>
                <w:numId w:val="21"/>
              </w:numPr>
              <w:jc w:val="both"/>
            </w:pPr>
            <w:r w:rsidRPr="000200B5">
              <w:t xml:space="preserve">Подсказки </w:t>
            </w:r>
          </w:p>
          <w:p w:rsidR="000200B5" w:rsidRPr="000200B5" w:rsidRDefault="000200B5" w:rsidP="00FC791F">
            <w:pPr>
              <w:numPr>
                <w:ilvl w:val="0"/>
                <w:numId w:val="21"/>
              </w:numPr>
              <w:jc w:val="both"/>
            </w:pPr>
            <w:r w:rsidRPr="000200B5">
              <w:t xml:space="preserve">Управляемый транспорт </w:t>
            </w:r>
          </w:p>
          <w:p w:rsidR="000200B5" w:rsidRPr="000200B5" w:rsidRDefault="000200B5" w:rsidP="00FC791F">
            <w:pPr>
              <w:numPr>
                <w:ilvl w:val="0"/>
                <w:numId w:val="21"/>
              </w:numPr>
              <w:jc w:val="both"/>
            </w:pPr>
            <w:r w:rsidRPr="000200B5">
              <w:t xml:space="preserve">Федеративная доставка </w:t>
            </w:r>
          </w:p>
          <w:p w:rsidR="000200B5" w:rsidRPr="000200B5" w:rsidRDefault="000200B5" w:rsidP="00FC791F">
            <w:pPr>
              <w:numPr>
                <w:ilvl w:val="0"/>
                <w:numId w:val="21"/>
              </w:numPr>
              <w:jc w:val="both"/>
            </w:pPr>
            <w:r w:rsidRPr="000200B5">
              <w:t xml:space="preserve">Управление задержками по соглашению об уровне </w:t>
            </w:r>
            <w:r w:rsidRPr="000200B5">
              <w:lastRenderedPageBreak/>
              <w:t xml:space="preserve">обслуживания (SLA) </w:t>
            </w:r>
          </w:p>
          <w:p w:rsidR="000200B5" w:rsidRPr="000200B5" w:rsidRDefault="000200B5" w:rsidP="00FC791F">
            <w:pPr>
              <w:numPr>
                <w:ilvl w:val="0"/>
                <w:numId w:val="21"/>
              </w:numPr>
              <w:jc w:val="both"/>
            </w:pPr>
            <w:r w:rsidRPr="000200B5">
              <w:t xml:space="preserve">Сквозное отслеживание сообщений </w:t>
            </w:r>
          </w:p>
          <w:p w:rsidR="000200B5" w:rsidRPr="000200B5" w:rsidRDefault="000200B5" w:rsidP="00FC791F">
            <w:pPr>
              <w:numPr>
                <w:ilvl w:val="0"/>
                <w:numId w:val="21"/>
              </w:numPr>
              <w:jc w:val="both"/>
            </w:pPr>
            <w:r w:rsidRPr="000200B5">
              <w:t xml:space="preserve">Добавочная синхронизация </w:t>
            </w:r>
            <w:proofErr w:type="spellStart"/>
            <w:r w:rsidRPr="000200B5">
              <w:t>EdgeSync</w:t>
            </w:r>
            <w:proofErr w:type="spellEnd"/>
            <w:r w:rsidRPr="000200B5">
              <w:t xml:space="preserve"> </w:t>
            </w:r>
          </w:p>
          <w:p w:rsidR="000200B5" w:rsidRPr="000200B5" w:rsidRDefault="000200B5" w:rsidP="00FC791F">
            <w:pPr>
              <w:numPr>
                <w:ilvl w:val="0"/>
                <w:numId w:val="21"/>
              </w:numPr>
              <w:jc w:val="both"/>
            </w:pPr>
            <w:r w:rsidRPr="000200B5">
              <w:t xml:space="preserve">Интеграция правил транспорта со службами управления правами </w:t>
            </w:r>
            <w:proofErr w:type="spellStart"/>
            <w:r w:rsidRPr="000200B5">
              <w:t>Active</w:t>
            </w:r>
            <w:proofErr w:type="spellEnd"/>
            <w:r w:rsidRPr="000200B5">
              <w:t xml:space="preserve"> </w:t>
            </w:r>
            <w:proofErr w:type="spellStart"/>
            <w:r w:rsidRPr="000200B5">
              <w:t>Directory</w:t>
            </w:r>
            <w:proofErr w:type="spellEnd"/>
            <w:r w:rsidRPr="000200B5">
              <w:t xml:space="preserve"> </w:t>
            </w:r>
          </w:p>
          <w:p w:rsidR="000200B5" w:rsidRPr="000200B5" w:rsidRDefault="000200B5" w:rsidP="00FC791F">
            <w:pPr>
              <w:numPr>
                <w:ilvl w:val="0"/>
                <w:numId w:val="21"/>
              </w:numPr>
              <w:jc w:val="both"/>
            </w:pPr>
            <w:r w:rsidRPr="000200B5">
              <w:t xml:space="preserve">Усовершенствованная транспортная корзина </w:t>
            </w:r>
          </w:p>
          <w:p w:rsidR="000200B5" w:rsidRPr="000200B5" w:rsidRDefault="000200B5" w:rsidP="00FC791F">
            <w:pPr>
              <w:numPr>
                <w:ilvl w:val="0"/>
                <w:numId w:val="21"/>
              </w:numPr>
              <w:jc w:val="both"/>
            </w:pPr>
            <w:r w:rsidRPr="000200B5">
              <w:t>Усовершенствованная база данных транспорта</w:t>
            </w:r>
          </w:p>
          <w:p w:rsidR="000200B5" w:rsidRPr="000200B5" w:rsidRDefault="000200B5" w:rsidP="000200B5">
            <w:pPr>
              <w:jc w:val="both"/>
            </w:pPr>
            <w:r w:rsidRPr="000200B5">
              <w:t>Права использования должны включать возможность продолжения использования программного обеспечения после модернизации компьютера/сервера, а также возможность переноса программного обеспечения с одного компьютера/сервера на другой.</w:t>
            </w:r>
          </w:p>
          <w:p w:rsidR="000200B5" w:rsidRPr="000200B5" w:rsidRDefault="000200B5" w:rsidP="000200B5">
            <w:pPr>
              <w:jc w:val="both"/>
            </w:pPr>
            <w:r w:rsidRPr="000200B5">
              <w:t xml:space="preserve">Должна быть предусмотрена возможность бесплатного перехода на новые версии всех компонентов в течение не менее 36  месяцев со дня подписания контакта.  </w:t>
            </w:r>
          </w:p>
          <w:p w:rsidR="000200B5" w:rsidRPr="000200B5" w:rsidRDefault="000200B5" w:rsidP="000200B5">
            <w:pPr>
              <w:jc w:val="both"/>
            </w:pPr>
            <w:r w:rsidRPr="000200B5">
              <w:t xml:space="preserve">Языковая версия – русская, продукт должен обладать </w:t>
            </w:r>
            <w:proofErr w:type="spellStart"/>
            <w:r w:rsidRPr="000200B5">
              <w:t>мультиязычным</w:t>
            </w:r>
            <w:proofErr w:type="spellEnd"/>
            <w:r w:rsidRPr="000200B5">
              <w:t xml:space="preserve"> интерфейсом с возможностью его переключения в процессе работы.</w:t>
            </w:r>
          </w:p>
        </w:tc>
        <w:tc>
          <w:tcPr>
            <w:tcW w:w="226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ind w:firstLine="709"/>
              <w:jc w:val="both"/>
            </w:pPr>
            <w:r w:rsidRPr="000200B5">
              <w:lastRenderedPageBreak/>
              <w:t>Бессрочно</w:t>
            </w:r>
          </w:p>
        </w:tc>
      </w:tr>
      <w:tr w:rsidR="000200B5" w:rsidRPr="000200B5" w:rsidTr="000200B5">
        <w:trPr>
          <w:trHeight w:val="360"/>
        </w:trPr>
        <w:tc>
          <w:tcPr>
            <w:tcW w:w="53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ind w:firstLine="709"/>
              <w:jc w:val="both"/>
              <w:rPr>
                <w:lang w:val="en-US"/>
              </w:rPr>
            </w:pPr>
            <w:r w:rsidRPr="000200B5">
              <w:rPr>
                <w:lang w:val="en-US"/>
              </w:rPr>
              <w:lastRenderedPageBreak/>
              <w:t>3</w:t>
            </w:r>
          </w:p>
        </w:tc>
        <w:tc>
          <w:tcPr>
            <w:tcW w:w="1872"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rPr>
                <w:lang w:val="en-US"/>
              </w:rPr>
            </w:pPr>
            <w:r w:rsidRPr="000200B5">
              <w:t>Права</w:t>
            </w:r>
            <w:r w:rsidRPr="000200B5">
              <w:rPr>
                <w:lang w:val="en-US"/>
              </w:rPr>
              <w:t xml:space="preserve"> </w:t>
            </w:r>
            <w:r w:rsidRPr="000200B5">
              <w:t>на</w:t>
            </w:r>
            <w:r w:rsidRPr="000200B5">
              <w:rPr>
                <w:lang w:val="en-US"/>
              </w:rPr>
              <w:t xml:space="preserve"> </w:t>
            </w:r>
            <w:r w:rsidRPr="000200B5">
              <w:t>программы</w:t>
            </w:r>
            <w:r w:rsidRPr="000200B5">
              <w:rPr>
                <w:lang w:val="en-US"/>
              </w:rPr>
              <w:t xml:space="preserve"> </w:t>
            </w:r>
            <w:r w:rsidRPr="000200B5">
              <w:t>для</w:t>
            </w:r>
            <w:r w:rsidRPr="000200B5">
              <w:rPr>
                <w:lang w:val="en-US"/>
              </w:rPr>
              <w:t xml:space="preserve"> </w:t>
            </w:r>
            <w:r w:rsidRPr="000200B5">
              <w:t>ЭВМ</w:t>
            </w:r>
            <w:r w:rsidRPr="000200B5">
              <w:rPr>
                <w:lang w:val="en-US"/>
              </w:rPr>
              <w:t xml:space="preserve"> Windows Server CAL Single </w:t>
            </w:r>
            <w:proofErr w:type="spellStart"/>
            <w:r w:rsidRPr="000200B5">
              <w:rPr>
                <w:lang w:val="en-US"/>
              </w:rPr>
              <w:t>LicSAPk</w:t>
            </w:r>
            <w:proofErr w:type="spellEnd"/>
            <w:r w:rsidRPr="000200B5">
              <w:rPr>
                <w:lang w:val="en-US"/>
              </w:rPr>
              <w:t xml:space="preserve"> OLV NL IY Ag YI Additional Product Device CAL</w:t>
            </w:r>
          </w:p>
        </w:tc>
        <w:tc>
          <w:tcPr>
            <w:tcW w:w="851"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pPr>
            <w:r w:rsidRPr="000200B5">
              <w:t>375</w:t>
            </w:r>
          </w:p>
        </w:tc>
        <w:tc>
          <w:tcPr>
            <w:tcW w:w="467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pPr>
            <w:r w:rsidRPr="000200B5">
              <w:t>Пакет стандартных клиентских лицензий для рабочих станций для обеспечения прав доступа к следующим серверам:</w:t>
            </w:r>
          </w:p>
          <w:p w:rsidR="000200B5" w:rsidRPr="000200B5" w:rsidRDefault="000200B5" w:rsidP="000200B5">
            <w:pPr>
              <w:jc w:val="both"/>
            </w:pPr>
            <w:r w:rsidRPr="000200B5">
              <w:t xml:space="preserve">- серверу обеспечения сетевой инфраструктуры и доменной инфраструктуры </w:t>
            </w:r>
            <w:proofErr w:type="spellStart"/>
            <w:r w:rsidRPr="000200B5">
              <w:t>Active</w:t>
            </w:r>
            <w:proofErr w:type="spellEnd"/>
            <w:r w:rsidRPr="000200B5">
              <w:t xml:space="preserve"> </w:t>
            </w:r>
            <w:proofErr w:type="spellStart"/>
            <w:r w:rsidRPr="000200B5">
              <w:t>Directory</w:t>
            </w:r>
            <w:proofErr w:type="spellEnd"/>
            <w:r w:rsidRPr="000200B5">
              <w:t>;</w:t>
            </w:r>
          </w:p>
          <w:p w:rsidR="000200B5" w:rsidRPr="000200B5" w:rsidRDefault="000200B5" w:rsidP="000200B5">
            <w:pPr>
              <w:jc w:val="both"/>
            </w:pPr>
            <w:r w:rsidRPr="000200B5">
              <w:t xml:space="preserve">При этом должна быть реализована поддержка виртуализации и работа в виртуальных клиентских операционных средах. Должна быть реализована поддержка 32-х и 64-битных операционных систем. </w:t>
            </w:r>
          </w:p>
          <w:p w:rsidR="000200B5" w:rsidRPr="000200B5" w:rsidRDefault="000200B5" w:rsidP="000200B5">
            <w:pPr>
              <w:jc w:val="both"/>
            </w:pPr>
            <w:r w:rsidRPr="000200B5">
              <w:t>Права использования должны включать возможность продолжения использования программного обеспечения после модернизации компьютера/сервера, а также возможность переноса программного обеспечения с одного компьютера/сервера на другой.</w:t>
            </w:r>
          </w:p>
        </w:tc>
        <w:tc>
          <w:tcPr>
            <w:tcW w:w="226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ind w:firstLine="709"/>
              <w:jc w:val="both"/>
            </w:pPr>
            <w:r w:rsidRPr="000200B5">
              <w:t xml:space="preserve">Бессрочно </w:t>
            </w:r>
          </w:p>
        </w:tc>
      </w:tr>
      <w:tr w:rsidR="000200B5" w:rsidRPr="000200B5" w:rsidTr="000200B5">
        <w:trPr>
          <w:trHeight w:val="360"/>
        </w:trPr>
        <w:tc>
          <w:tcPr>
            <w:tcW w:w="53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ind w:firstLine="709"/>
              <w:jc w:val="both"/>
              <w:rPr>
                <w:lang w:val="en-US"/>
              </w:rPr>
            </w:pPr>
            <w:r w:rsidRPr="000200B5">
              <w:rPr>
                <w:lang w:val="en-US"/>
              </w:rPr>
              <w:t>4</w:t>
            </w:r>
          </w:p>
        </w:tc>
        <w:tc>
          <w:tcPr>
            <w:tcW w:w="1872"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rPr>
                <w:lang w:val="en-US"/>
              </w:rPr>
            </w:pPr>
            <w:r w:rsidRPr="000200B5">
              <w:t>Права</w:t>
            </w:r>
            <w:r w:rsidRPr="000200B5">
              <w:rPr>
                <w:lang w:val="en-US"/>
              </w:rPr>
              <w:t xml:space="preserve"> </w:t>
            </w:r>
            <w:r w:rsidRPr="000200B5">
              <w:t>на</w:t>
            </w:r>
            <w:r w:rsidRPr="000200B5">
              <w:rPr>
                <w:lang w:val="en-US"/>
              </w:rPr>
              <w:t xml:space="preserve"> </w:t>
            </w:r>
            <w:r w:rsidRPr="000200B5">
              <w:t>программы</w:t>
            </w:r>
            <w:r w:rsidRPr="000200B5">
              <w:rPr>
                <w:lang w:val="en-US"/>
              </w:rPr>
              <w:t xml:space="preserve"> </w:t>
            </w:r>
            <w:r w:rsidRPr="000200B5">
              <w:t>для</w:t>
            </w:r>
            <w:r w:rsidRPr="000200B5">
              <w:rPr>
                <w:lang w:val="en-US"/>
              </w:rPr>
              <w:t xml:space="preserve"> </w:t>
            </w:r>
            <w:r w:rsidRPr="000200B5">
              <w:t>ЭВМ</w:t>
            </w:r>
            <w:r w:rsidRPr="000200B5">
              <w:rPr>
                <w:lang w:val="en-US"/>
              </w:rPr>
              <w:t xml:space="preserve"> Exchange Standard CAL Single </w:t>
            </w:r>
            <w:proofErr w:type="spellStart"/>
            <w:r w:rsidRPr="000200B5">
              <w:rPr>
                <w:lang w:val="en-US"/>
              </w:rPr>
              <w:t>LicSAPk</w:t>
            </w:r>
            <w:proofErr w:type="spellEnd"/>
            <w:r w:rsidRPr="000200B5">
              <w:rPr>
                <w:lang w:val="en-US"/>
              </w:rPr>
              <w:t xml:space="preserve"> OLV NL IY Ag YI Additional </w:t>
            </w:r>
            <w:r w:rsidRPr="000200B5">
              <w:rPr>
                <w:lang w:val="en-US"/>
              </w:rPr>
              <w:lastRenderedPageBreak/>
              <w:t xml:space="preserve">Product Device CAL                     </w:t>
            </w:r>
          </w:p>
        </w:tc>
        <w:tc>
          <w:tcPr>
            <w:tcW w:w="851"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pPr>
            <w:r w:rsidRPr="000200B5">
              <w:lastRenderedPageBreak/>
              <w:t>300</w:t>
            </w:r>
          </w:p>
        </w:tc>
        <w:tc>
          <w:tcPr>
            <w:tcW w:w="467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jc w:val="both"/>
            </w:pPr>
            <w:r w:rsidRPr="000200B5">
              <w:t>Пакет стандартных клиентских лицензий для рабочих станций для обеспечения прав доступа к следующим серверам:</w:t>
            </w:r>
          </w:p>
          <w:p w:rsidR="000200B5" w:rsidRPr="000200B5" w:rsidRDefault="000200B5" w:rsidP="00FC791F">
            <w:pPr>
              <w:numPr>
                <w:ilvl w:val="0"/>
                <w:numId w:val="20"/>
              </w:numPr>
              <w:ind w:left="72" w:firstLine="0"/>
              <w:jc w:val="both"/>
            </w:pPr>
            <w:r w:rsidRPr="000200B5">
              <w:t xml:space="preserve">серверу обмена сообщениями электронной почты, управлению задачами, календарями и совместной работы, совместимого с сервером, права на </w:t>
            </w:r>
            <w:r w:rsidRPr="000200B5">
              <w:lastRenderedPageBreak/>
              <w:t>который должны передаваться согласно пункту 2 настоящего технического задания;</w:t>
            </w:r>
          </w:p>
        </w:tc>
        <w:tc>
          <w:tcPr>
            <w:tcW w:w="2268" w:type="dxa"/>
            <w:tcBorders>
              <w:top w:val="single" w:sz="6" w:space="0" w:color="auto"/>
              <w:left w:val="single" w:sz="6" w:space="0" w:color="auto"/>
              <w:bottom w:val="single" w:sz="6" w:space="0" w:color="auto"/>
              <w:right w:val="single" w:sz="6" w:space="0" w:color="auto"/>
            </w:tcBorders>
          </w:tcPr>
          <w:p w:rsidR="000200B5" w:rsidRPr="000200B5" w:rsidRDefault="000200B5" w:rsidP="000200B5">
            <w:pPr>
              <w:ind w:firstLine="709"/>
              <w:jc w:val="both"/>
            </w:pPr>
            <w:r w:rsidRPr="000200B5">
              <w:lastRenderedPageBreak/>
              <w:t xml:space="preserve">Бессрочно </w:t>
            </w:r>
          </w:p>
        </w:tc>
      </w:tr>
    </w:tbl>
    <w:p w:rsidR="000200B5" w:rsidRPr="000200B5" w:rsidRDefault="000200B5" w:rsidP="000200B5">
      <w:pPr>
        <w:ind w:firstLine="709"/>
        <w:jc w:val="both"/>
      </w:pPr>
    </w:p>
    <w:p w:rsidR="000200B5" w:rsidRPr="000200B5" w:rsidRDefault="000200B5" w:rsidP="000200B5">
      <w:pPr>
        <w:ind w:firstLine="709"/>
        <w:jc w:val="both"/>
      </w:pPr>
      <w:r w:rsidRPr="000200B5">
        <w:t xml:space="preserve">       Все программное обеспечение, на которое передается право на использование, должно поддерживать работу с кириллицей.</w:t>
      </w:r>
    </w:p>
    <w:p w:rsidR="000200B5" w:rsidRPr="000200B5" w:rsidRDefault="000200B5" w:rsidP="000200B5">
      <w:pPr>
        <w:ind w:firstLine="709"/>
        <w:jc w:val="both"/>
      </w:pPr>
      <w:r w:rsidRPr="000200B5">
        <w:t xml:space="preserve">       Все программное обеспечение, на которое передается право использования, должно функционировать:</w:t>
      </w:r>
    </w:p>
    <w:p w:rsidR="000200B5" w:rsidRPr="000200B5" w:rsidRDefault="000200B5" w:rsidP="000200B5">
      <w:pPr>
        <w:ind w:firstLine="709"/>
        <w:jc w:val="both"/>
      </w:pPr>
      <w:r w:rsidRPr="000200B5">
        <w:t xml:space="preserve">для рабочих станций: на основе операционных систем MS </w:t>
      </w:r>
      <w:proofErr w:type="spellStart"/>
      <w:r w:rsidRPr="000200B5">
        <w:t>Windows</w:t>
      </w:r>
      <w:proofErr w:type="spellEnd"/>
      <w:r w:rsidRPr="000200B5">
        <w:t xml:space="preserve"> XP </w:t>
      </w:r>
      <w:proofErr w:type="spellStart"/>
      <w:r w:rsidRPr="000200B5">
        <w:t>Professional</w:t>
      </w:r>
      <w:proofErr w:type="spellEnd"/>
      <w:r w:rsidRPr="000200B5">
        <w:t xml:space="preserve">, </w:t>
      </w:r>
      <w:proofErr w:type="spellStart"/>
      <w:r w:rsidRPr="000200B5">
        <w:t>WindowsVista</w:t>
      </w:r>
      <w:proofErr w:type="spellEnd"/>
      <w:r w:rsidRPr="000200B5">
        <w:t xml:space="preserve">; </w:t>
      </w:r>
      <w:proofErr w:type="spellStart"/>
      <w:r w:rsidRPr="000200B5">
        <w:t>Windows</w:t>
      </w:r>
      <w:proofErr w:type="spellEnd"/>
      <w:r w:rsidRPr="000200B5">
        <w:t xml:space="preserve"> 7 </w:t>
      </w:r>
      <w:proofErr w:type="spellStart"/>
      <w:r w:rsidRPr="000200B5">
        <w:t>Pro</w:t>
      </w:r>
      <w:proofErr w:type="spellEnd"/>
      <w:r w:rsidRPr="000200B5">
        <w:t xml:space="preserve">, </w:t>
      </w:r>
      <w:proofErr w:type="spellStart"/>
      <w:r w:rsidRPr="000200B5">
        <w:t>Windows</w:t>
      </w:r>
      <w:proofErr w:type="spellEnd"/>
      <w:r w:rsidRPr="000200B5">
        <w:t xml:space="preserve"> 8 </w:t>
      </w:r>
      <w:proofErr w:type="spellStart"/>
      <w:r w:rsidRPr="000200B5">
        <w:t>Pro</w:t>
      </w:r>
      <w:proofErr w:type="spellEnd"/>
      <w:r w:rsidRPr="000200B5">
        <w:t>.</w:t>
      </w:r>
    </w:p>
    <w:p w:rsidR="000200B5" w:rsidRPr="000200B5" w:rsidRDefault="000200B5" w:rsidP="000200B5">
      <w:pPr>
        <w:ind w:firstLine="709"/>
        <w:jc w:val="both"/>
      </w:pPr>
      <w:r w:rsidRPr="000200B5">
        <w:t xml:space="preserve">для серверных приложений: на основе операционной системы MS </w:t>
      </w:r>
      <w:proofErr w:type="spellStart"/>
      <w:r w:rsidRPr="000200B5">
        <w:t>WindowsServer</w:t>
      </w:r>
      <w:proofErr w:type="spellEnd"/>
      <w:r w:rsidRPr="000200B5">
        <w:t xml:space="preserve"> 2003, 2008, 2008R2, 2012.</w:t>
      </w:r>
    </w:p>
    <w:p w:rsidR="000200B5" w:rsidRPr="000200B5" w:rsidRDefault="000200B5" w:rsidP="000200B5">
      <w:pPr>
        <w:ind w:firstLine="709"/>
        <w:jc w:val="both"/>
      </w:pPr>
      <w:r w:rsidRPr="000200B5">
        <w:t xml:space="preserve">для операционных систем: с поддержкой работы в виртуальных средах </w:t>
      </w:r>
      <w:proofErr w:type="spellStart"/>
      <w:r w:rsidRPr="000200B5">
        <w:t>VMwarevSphere</w:t>
      </w:r>
      <w:proofErr w:type="spellEnd"/>
      <w:r w:rsidRPr="000200B5">
        <w:t xml:space="preserve">, </w:t>
      </w:r>
      <w:proofErr w:type="spellStart"/>
      <w:r w:rsidRPr="000200B5">
        <w:t>MSHiper</w:t>
      </w:r>
      <w:proofErr w:type="spellEnd"/>
      <w:r w:rsidRPr="000200B5">
        <w:t>-V.</w:t>
      </w:r>
    </w:p>
    <w:p w:rsidR="000200B5" w:rsidRPr="000200B5" w:rsidRDefault="000200B5" w:rsidP="000200B5">
      <w:pPr>
        <w:ind w:firstLine="709"/>
        <w:jc w:val="both"/>
      </w:pPr>
      <w:r w:rsidRPr="000200B5">
        <w:t>Участник/Победитель должен обеспечить собственную техническую поддержку на программное обеспечение, кроме технической поддержки от производителя:</w:t>
      </w:r>
    </w:p>
    <w:p w:rsidR="000200B5" w:rsidRPr="000200B5" w:rsidRDefault="000200B5" w:rsidP="00FC791F">
      <w:pPr>
        <w:numPr>
          <w:ilvl w:val="0"/>
          <w:numId w:val="20"/>
        </w:numPr>
        <w:jc w:val="both"/>
      </w:pPr>
      <w:r w:rsidRPr="000200B5">
        <w:t xml:space="preserve">телефону в рабочие дни с 9 до 18-00;  </w:t>
      </w:r>
    </w:p>
    <w:p w:rsidR="000200B5" w:rsidRPr="000200B5" w:rsidRDefault="000200B5" w:rsidP="00FC791F">
      <w:pPr>
        <w:numPr>
          <w:ilvl w:val="0"/>
          <w:numId w:val="20"/>
        </w:numPr>
        <w:jc w:val="both"/>
      </w:pPr>
      <w:r w:rsidRPr="000200B5">
        <w:t xml:space="preserve">круглосуточную поддержку посредством сети Интернет;  </w:t>
      </w:r>
    </w:p>
    <w:p w:rsidR="000200B5" w:rsidRPr="000200B5" w:rsidRDefault="000200B5" w:rsidP="00FC791F">
      <w:pPr>
        <w:numPr>
          <w:ilvl w:val="0"/>
          <w:numId w:val="20"/>
        </w:numPr>
        <w:jc w:val="both"/>
      </w:pPr>
      <w:r w:rsidRPr="000200B5">
        <w:t>поддержку по средствам электронной почты.</w:t>
      </w:r>
    </w:p>
    <w:p w:rsidR="000200B5" w:rsidRDefault="000200B5" w:rsidP="00716F74">
      <w:pPr>
        <w:ind w:firstLine="709"/>
        <w:jc w:val="both"/>
      </w:pPr>
    </w:p>
    <w:p w:rsidR="00716F74" w:rsidRPr="00154090" w:rsidRDefault="00975D28" w:rsidP="00716F74">
      <w:pPr>
        <w:ind w:firstLine="709"/>
        <w:jc w:val="both"/>
        <w:rPr>
          <w:i/>
        </w:rPr>
      </w:pPr>
      <w:r w:rsidRPr="00154090">
        <w:t xml:space="preserve"> </w:t>
      </w:r>
    </w:p>
    <w:p w:rsidR="00660769" w:rsidRPr="00424F00" w:rsidRDefault="00975D28" w:rsidP="00AA668F">
      <w:pPr>
        <w:ind w:firstLine="709"/>
        <w:jc w:val="both"/>
        <w:rPr>
          <w:lang w:eastAsia="en-US"/>
        </w:rPr>
      </w:pPr>
      <w:r w:rsidRPr="00660769">
        <w:t>1.</w:t>
      </w:r>
      <w:r w:rsidR="00DB0124" w:rsidRPr="00660769">
        <w:t>2</w:t>
      </w:r>
      <w:r w:rsidRPr="00660769">
        <w:t xml:space="preserve">.1.2. </w:t>
      </w:r>
      <w:r w:rsidR="00660769" w:rsidRPr="00424F00">
        <w:rPr>
          <w:lang w:eastAsia="en-US"/>
        </w:rPr>
        <w:t xml:space="preserve">В </w:t>
      </w:r>
      <w:proofErr w:type="gramStart"/>
      <w:r w:rsidR="00660769" w:rsidRPr="00424F00">
        <w:rPr>
          <w:lang w:eastAsia="en-US"/>
        </w:rPr>
        <w:t>составе</w:t>
      </w:r>
      <w:proofErr w:type="gramEnd"/>
      <w:r w:rsidR="00660769" w:rsidRPr="00424F00">
        <w:rPr>
          <w:lang w:eastAsia="en-US"/>
        </w:rPr>
        <w:t xml:space="preserve"> </w:t>
      </w:r>
      <w:r w:rsidR="00424F00">
        <w:rPr>
          <w:lang w:eastAsia="en-US"/>
        </w:rPr>
        <w:t>котировочной</w:t>
      </w:r>
      <w:r w:rsidR="00660769" w:rsidRPr="00424F00">
        <w:rPr>
          <w:lang w:eastAsia="en-US"/>
        </w:rPr>
        <w:t xml:space="preserve"> заявки </w:t>
      </w:r>
      <w:r w:rsidR="00404AD9" w:rsidRPr="00404AD9">
        <w:rPr>
          <w:lang w:eastAsia="en-US"/>
        </w:rPr>
        <w:t>Участник/Победитель</w:t>
      </w:r>
      <w:r w:rsidR="00660769" w:rsidRPr="00424F00">
        <w:rPr>
          <w:lang w:eastAsia="en-US"/>
        </w:rPr>
        <w:t xml:space="preserve"> должен представить техническое предложение, оформленное в свободной фо</w:t>
      </w:r>
      <w:r w:rsidR="00424F00">
        <w:rPr>
          <w:lang w:eastAsia="en-US"/>
        </w:rPr>
        <w:t xml:space="preserve">рме. В техническом </w:t>
      </w:r>
      <w:proofErr w:type="gramStart"/>
      <w:r w:rsidR="00424F00">
        <w:rPr>
          <w:lang w:eastAsia="en-US"/>
        </w:rPr>
        <w:t>предложении</w:t>
      </w:r>
      <w:proofErr w:type="gramEnd"/>
      <w:r w:rsidR="00424F00">
        <w:rPr>
          <w:lang w:eastAsia="en-US"/>
        </w:rPr>
        <w:t xml:space="preserve"> </w:t>
      </w:r>
      <w:r w:rsidR="00404AD9" w:rsidRPr="00404AD9">
        <w:rPr>
          <w:lang w:eastAsia="en-US"/>
        </w:rPr>
        <w:t>Участник</w:t>
      </w:r>
      <w:r w:rsidR="00404AD9">
        <w:rPr>
          <w:lang w:eastAsia="en-US"/>
        </w:rPr>
        <w:t>а/Победителя</w:t>
      </w:r>
      <w:r w:rsidR="00660769" w:rsidRPr="00424F00">
        <w:rPr>
          <w:lang w:eastAsia="en-US"/>
        </w:rPr>
        <w:t xml:space="preserve"> должны быть изложены все условия, соответствующие требованиям технического задания, либо более выгодные для </w:t>
      </w:r>
      <w:r w:rsidR="00404AD9">
        <w:rPr>
          <w:lang w:eastAsia="en-US"/>
        </w:rPr>
        <w:t>З</w:t>
      </w:r>
      <w:r w:rsidR="00660769" w:rsidRPr="00424F00">
        <w:rPr>
          <w:lang w:eastAsia="en-US"/>
        </w:rPr>
        <w:t>аказчика.</w:t>
      </w:r>
    </w:p>
    <w:p w:rsidR="00404AD9" w:rsidRPr="00404AD9" w:rsidRDefault="00404AD9" w:rsidP="00404AD9">
      <w:pPr>
        <w:suppressAutoHyphens/>
        <w:spacing w:line="100" w:lineRule="atLeast"/>
        <w:ind w:firstLine="720"/>
        <w:jc w:val="both"/>
        <w:rPr>
          <w:lang w:eastAsia="en-US"/>
        </w:rPr>
      </w:pPr>
      <w:r w:rsidRPr="00404AD9">
        <w:rPr>
          <w:lang w:eastAsia="en-US"/>
        </w:rPr>
        <w:t xml:space="preserve">В техническом </w:t>
      </w:r>
      <w:proofErr w:type="gramStart"/>
      <w:r w:rsidRPr="00404AD9">
        <w:rPr>
          <w:lang w:eastAsia="en-US"/>
        </w:rPr>
        <w:t>предложении</w:t>
      </w:r>
      <w:proofErr w:type="gramEnd"/>
      <w:r w:rsidRPr="00404AD9">
        <w:rPr>
          <w:lang w:eastAsia="en-US"/>
        </w:rPr>
        <w:t xml:space="preserve"> Участник/Победитель должен указать перечень </w:t>
      </w:r>
      <w:r w:rsidRPr="00404AD9">
        <w:rPr>
          <w:bCs/>
          <w:lang w:eastAsia="en-US"/>
        </w:rPr>
        <w:t>лицензий</w:t>
      </w:r>
      <w:r w:rsidRPr="00404AD9">
        <w:rPr>
          <w:lang w:eastAsia="en-US"/>
        </w:rPr>
        <w:t xml:space="preserve"> </w:t>
      </w:r>
      <w:r w:rsidRPr="00404AD9">
        <w:rPr>
          <w:bCs/>
          <w:lang w:eastAsia="en-US"/>
        </w:rPr>
        <w:t xml:space="preserve">и функциональные </w:t>
      </w:r>
      <w:r w:rsidRPr="00404AD9">
        <w:rPr>
          <w:lang w:eastAsia="en-US"/>
        </w:rPr>
        <w:t>возможности программного обеспечения, по которому необходимо   передать Заказчику право использования</w:t>
      </w:r>
      <w:r>
        <w:rPr>
          <w:lang w:eastAsia="en-US"/>
        </w:rPr>
        <w:t>, по форме Т</w:t>
      </w:r>
      <w:r w:rsidRPr="00404AD9">
        <w:rPr>
          <w:lang w:eastAsia="en-US"/>
        </w:rPr>
        <w:t>аблицы № 2.</w:t>
      </w:r>
    </w:p>
    <w:p w:rsidR="00404AD9" w:rsidRPr="00404AD9" w:rsidRDefault="00404AD9" w:rsidP="00404AD9">
      <w:pPr>
        <w:ind w:firstLine="709"/>
        <w:jc w:val="both"/>
      </w:pPr>
      <w:r>
        <w:rPr>
          <w:sz w:val="28"/>
          <w:szCs w:val="28"/>
        </w:rPr>
        <w:t xml:space="preserve">                                                                                                               </w:t>
      </w:r>
      <w:r w:rsidRPr="00404AD9">
        <w:t>Таблица № 2</w:t>
      </w:r>
    </w:p>
    <w:tbl>
      <w:tblPr>
        <w:tblW w:w="9848" w:type="dxa"/>
        <w:tblInd w:w="70" w:type="dxa"/>
        <w:tblLayout w:type="fixed"/>
        <w:tblCellMar>
          <w:left w:w="70" w:type="dxa"/>
          <w:right w:w="70" w:type="dxa"/>
        </w:tblCellMar>
        <w:tblLook w:val="0000" w:firstRow="0" w:lastRow="0" w:firstColumn="0" w:lastColumn="0" w:noHBand="0" w:noVBand="0"/>
      </w:tblPr>
      <w:tblGrid>
        <w:gridCol w:w="538"/>
        <w:gridCol w:w="1872"/>
        <w:gridCol w:w="992"/>
        <w:gridCol w:w="4536"/>
        <w:gridCol w:w="1910"/>
      </w:tblGrid>
      <w:tr w:rsidR="00404AD9" w:rsidRPr="00404AD9" w:rsidTr="00404AD9">
        <w:trPr>
          <w:trHeight w:val="360"/>
        </w:trPr>
        <w:tc>
          <w:tcPr>
            <w:tcW w:w="538" w:type="dxa"/>
            <w:tcBorders>
              <w:top w:val="single" w:sz="4" w:space="0" w:color="auto"/>
              <w:left w:val="single" w:sz="4" w:space="0" w:color="auto"/>
              <w:bottom w:val="single" w:sz="4" w:space="0" w:color="auto"/>
              <w:right w:val="single" w:sz="4" w:space="0" w:color="auto"/>
            </w:tcBorders>
          </w:tcPr>
          <w:p w:rsidR="00404AD9" w:rsidRPr="00404AD9" w:rsidRDefault="00404AD9" w:rsidP="00361FFB">
            <w:pPr>
              <w:autoSpaceDE w:val="0"/>
              <w:autoSpaceDN w:val="0"/>
              <w:adjustRightInd w:val="0"/>
              <w:jc w:val="center"/>
            </w:pPr>
            <w:r w:rsidRPr="00404AD9">
              <w:t>№</w:t>
            </w:r>
          </w:p>
        </w:tc>
        <w:tc>
          <w:tcPr>
            <w:tcW w:w="1872" w:type="dxa"/>
            <w:tcBorders>
              <w:top w:val="single" w:sz="4" w:space="0" w:color="auto"/>
              <w:left w:val="single" w:sz="4" w:space="0" w:color="auto"/>
              <w:bottom w:val="single" w:sz="4" w:space="0" w:color="auto"/>
              <w:right w:val="single" w:sz="4" w:space="0" w:color="auto"/>
            </w:tcBorders>
          </w:tcPr>
          <w:p w:rsidR="00404AD9" w:rsidRPr="00404AD9" w:rsidRDefault="00404AD9" w:rsidP="00361FFB">
            <w:pPr>
              <w:jc w:val="both"/>
            </w:pPr>
            <w:r w:rsidRPr="00404AD9">
              <w:t>Наименование лицензий</w:t>
            </w:r>
          </w:p>
        </w:tc>
        <w:tc>
          <w:tcPr>
            <w:tcW w:w="992" w:type="dxa"/>
            <w:tcBorders>
              <w:top w:val="single" w:sz="4" w:space="0" w:color="auto"/>
              <w:left w:val="single" w:sz="4" w:space="0" w:color="auto"/>
              <w:bottom w:val="single" w:sz="4" w:space="0" w:color="auto"/>
              <w:right w:val="single" w:sz="4" w:space="0" w:color="auto"/>
            </w:tcBorders>
          </w:tcPr>
          <w:p w:rsidR="00404AD9" w:rsidRPr="00404AD9" w:rsidRDefault="00404AD9" w:rsidP="00361FFB">
            <w:pPr>
              <w:jc w:val="both"/>
            </w:pPr>
            <w:r w:rsidRPr="00404AD9">
              <w:t>Кол-во</w:t>
            </w:r>
          </w:p>
        </w:tc>
        <w:tc>
          <w:tcPr>
            <w:tcW w:w="4536" w:type="dxa"/>
            <w:tcBorders>
              <w:top w:val="single" w:sz="4" w:space="0" w:color="auto"/>
              <w:left w:val="single" w:sz="4" w:space="0" w:color="auto"/>
              <w:bottom w:val="single" w:sz="4" w:space="0" w:color="auto"/>
              <w:right w:val="single" w:sz="4" w:space="0" w:color="auto"/>
            </w:tcBorders>
          </w:tcPr>
          <w:p w:rsidR="00404AD9" w:rsidRPr="00404AD9" w:rsidRDefault="00404AD9" w:rsidP="00361FFB">
            <w:pPr>
              <w:jc w:val="both"/>
            </w:pPr>
            <w:r w:rsidRPr="00404AD9">
              <w:t>Функциональные возможности программного обеспечения</w:t>
            </w:r>
          </w:p>
        </w:tc>
        <w:tc>
          <w:tcPr>
            <w:tcW w:w="1910" w:type="dxa"/>
            <w:tcBorders>
              <w:top w:val="single" w:sz="4" w:space="0" w:color="auto"/>
              <w:left w:val="single" w:sz="4" w:space="0" w:color="auto"/>
              <w:bottom w:val="single" w:sz="4" w:space="0" w:color="auto"/>
              <w:right w:val="single" w:sz="4" w:space="0" w:color="auto"/>
            </w:tcBorders>
          </w:tcPr>
          <w:p w:rsidR="00404AD9" w:rsidRPr="00404AD9" w:rsidRDefault="00404AD9" w:rsidP="00361FFB">
            <w:pPr>
              <w:jc w:val="both"/>
            </w:pPr>
            <w:r w:rsidRPr="00404AD9">
              <w:t>Срок действия лицензии</w:t>
            </w:r>
          </w:p>
          <w:p w:rsidR="00404AD9" w:rsidRPr="00404AD9" w:rsidRDefault="00404AD9" w:rsidP="00361FFB">
            <w:pPr>
              <w:jc w:val="both"/>
            </w:pPr>
          </w:p>
        </w:tc>
      </w:tr>
      <w:tr w:rsidR="00404AD9" w:rsidRPr="00404AD9" w:rsidTr="00404AD9">
        <w:trPr>
          <w:trHeight w:val="360"/>
        </w:trPr>
        <w:tc>
          <w:tcPr>
            <w:tcW w:w="538" w:type="dxa"/>
            <w:tcBorders>
              <w:top w:val="single" w:sz="4" w:space="0" w:color="auto"/>
              <w:left w:val="single" w:sz="6" w:space="0" w:color="auto"/>
              <w:bottom w:val="single" w:sz="6" w:space="0" w:color="auto"/>
              <w:right w:val="single" w:sz="6" w:space="0" w:color="auto"/>
            </w:tcBorders>
          </w:tcPr>
          <w:p w:rsidR="00404AD9" w:rsidRPr="00404AD9" w:rsidRDefault="00404AD9" w:rsidP="00361FFB">
            <w:pPr>
              <w:autoSpaceDE w:val="0"/>
              <w:autoSpaceDN w:val="0"/>
              <w:adjustRightInd w:val="0"/>
              <w:jc w:val="center"/>
            </w:pPr>
          </w:p>
        </w:tc>
        <w:tc>
          <w:tcPr>
            <w:tcW w:w="1872" w:type="dxa"/>
            <w:tcBorders>
              <w:top w:val="single" w:sz="4" w:space="0" w:color="auto"/>
              <w:left w:val="single" w:sz="6" w:space="0" w:color="auto"/>
              <w:bottom w:val="single" w:sz="6" w:space="0" w:color="auto"/>
              <w:right w:val="single" w:sz="6" w:space="0" w:color="auto"/>
            </w:tcBorders>
          </w:tcPr>
          <w:p w:rsidR="00404AD9" w:rsidRPr="00404AD9" w:rsidRDefault="00404AD9" w:rsidP="00361FFB">
            <w:pPr>
              <w:jc w:val="both"/>
              <w:rPr>
                <w:lang w:val="en-US"/>
              </w:rPr>
            </w:pPr>
          </w:p>
        </w:tc>
        <w:tc>
          <w:tcPr>
            <w:tcW w:w="992" w:type="dxa"/>
            <w:tcBorders>
              <w:top w:val="single" w:sz="4" w:space="0" w:color="auto"/>
              <w:left w:val="single" w:sz="6" w:space="0" w:color="auto"/>
              <w:bottom w:val="single" w:sz="6" w:space="0" w:color="auto"/>
              <w:right w:val="single" w:sz="6" w:space="0" w:color="auto"/>
            </w:tcBorders>
          </w:tcPr>
          <w:p w:rsidR="00404AD9" w:rsidRPr="00404AD9" w:rsidRDefault="00404AD9" w:rsidP="00361FFB">
            <w:pPr>
              <w:pStyle w:val="36"/>
              <w:tabs>
                <w:tab w:val="num" w:pos="1440"/>
              </w:tabs>
              <w:ind w:left="0"/>
              <w:jc w:val="both"/>
              <w:rPr>
                <w:color w:val="000000"/>
              </w:rPr>
            </w:pPr>
          </w:p>
        </w:tc>
        <w:tc>
          <w:tcPr>
            <w:tcW w:w="4536" w:type="dxa"/>
            <w:tcBorders>
              <w:top w:val="single" w:sz="4" w:space="0" w:color="auto"/>
              <w:left w:val="single" w:sz="6" w:space="0" w:color="auto"/>
              <w:bottom w:val="single" w:sz="6" w:space="0" w:color="auto"/>
              <w:right w:val="single" w:sz="6" w:space="0" w:color="auto"/>
            </w:tcBorders>
          </w:tcPr>
          <w:p w:rsidR="00404AD9" w:rsidRPr="00404AD9" w:rsidRDefault="00404AD9" w:rsidP="00361FFB">
            <w:pPr>
              <w:jc w:val="both"/>
            </w:pPr>
          </w:p>
        </w:tc>
        <w:tc>
          <w:tcPr>
            <w:tcW w:w="1910" w:type="dxa"/>
            <w:tcBorders>
              <w:top w:val="single" w:sz="4" w:space="0" w:color="auto"/>
              <w:left w:val="single" w:sz="6" w:space="0" w:color="auto"/>
              <w:bottom w:val="single" w:sz="6" w:space="0" w:color="auto"/>
              <w:right w:val="single" w:sz="6" w:space="0" w:color="auto"/>
            </w:tcBorders>
          </w:tcPr>
          <w:p w:rsidR="00404AD9" w:rsidRPr="00404AD9" w:rsidRDefault="00404AD9" w:rsidP="00361FFB">
            <w:pPr>
              <w:pStyle w:val="36"/>
              <w:tabs>
                <w:tab w:val="num" w:pos="1440"/>
              </w:tabs>
              <w:ind w:left="0"/>
              <w:jc w:val="both"/>
              <w:rPr>
                <w:color w:val="000000"/>
              </w:rPr>
            </w:pPr>
          </w:p>
        </w:tc>
      </w:tr>
      <w:tr w:rsidR="00404AD9" w:rsidRPr="00404AD9" w:rsidTr="00404AD9">
        <w:trPr>
          <w:trHeight w:val="360"/>
        </w:trPr>
        <w:tc>
          <w:tcPr>
            <w:tcW w:w="538" w:type="dxa"/>
            <w:tcBorders>
              <w:top w:val="single" w:sz="6" w:space="0" w:color="auto"/>
              <w:left w:val="single" w:sz="6" w:space="0" w:color="auto"/>
              <w:bottom w:val="single" w:sz="6" w:space="0" w:color="auto"/>
              <w:right w:val="single" w:sz="6" w:space="0" w:color="auto"/>
            </w:tcBorders>
          </w:tcPr>
          <w:p w:rsidR="00404AD9" w:rsidRPr="00404AD9" w:rsidRDefault="00404AD9" w:rsidP="00361FFB">
            <w:pPr>
              <w:autoSpaceDE w:val="0"/>
              <w:autoSpaceDN w:val="0"/>
              <w:adjustRightInd w:val="0"/>
              <w:jc w:val="center"/>
            </w:pPr>
          </w:p>
        </w:tc>
        <w:tc>
          <w:tcPr>
            <w:tcW w:w="1872" w:type="dxa"/>
            <w:tcBorders>
              <w:top w:val="single" w:sz="6" w:space="0" w:color="auto"/>
              <w:left w:val="single" w:sz="6" w:space="0" w:color="auto"/>
              <w:bottom w:val="single" w:sz="6" w:space="0" w:color="auto"/>
              <w:right w:val="single" w:sz="6" w:space="0" w:color="auto"/>
            </w:tcBorders>
          </w:tcPr>
          <w:p w:rsidR="00404AD9" w:rsidRPr="00404AD9" w:rsidRDefault="00404AD9" w:rsidP="00361FFB">
            <w:pPr>
              <w:jc w:val="both"/>
              <w:rPr>
                <w:lang w:val="en-US"/>
              </w:rPr>
            </w:pPr>
          </w:p>
        </w:tc>
        <w:tc>
          <w:tcPr>
            <w:tcW w:w="992" w:type="dxa"/>
            <w:tcBorders>
              <w:top w:val="single" w:sz="6" w:space="0" w:color="auto"/>
              <w:left w:val="single" w:sz="6" w:space="0" w:color="auto"/>
              <w:bottom w:val="single" w:sz="6" w:space="0" w:color="auto"/>
              <w:right w:val="single" w:sz="6" w:space="0" w:color="auto"/>
            </w:tcBorders>
          </w:tcPr>
          <w:p w:rsidR="00404AD9" w:rsidRPr="00404AD9" w:rsidRDefault="00404AD9" w:rsidP="00361FFB"/>
        </w:tc>
        <w:tc>
          <w:tcPr>
            <w:tcW w:w="4536" w:type="dxa"/>
            <w:tcBorders>
              <w:top w:val="single" w:sz="6" w:space="0" w:color="auto"/>
              <w:left w:val="single" w:sz="6" w:space="0" w:color="auto"/>
              <w:bottom w:val="single" w:sz="6" w:space="0" w:color="auto"/>
              <w:right w:val="single" w:sz="6" w:space="0" w:color="auto"/>
            </w:tcBorders>
          </w:tcPr>
          <w:p w:rsidR="00404AD9" w:rsidRPr="00404AD9" w:rsidRDefault="00404AD9" w:rsidP="00361FFB">
            <w:pPr>
              <w:pStyle w:val="a6"/>
            </w:pPr>
          </w:p>
        </w:tc>
        <w:tc>
          <w:tcPr>
            <w:tcW w:w="1910" w:type="dxa"/>
            <w:tcBorders>
              <w:top w:val="single" w:sz="6" w:space="0" w:color="auto"/>
              <w:left w:val="single" w:sz="6" w:space="0" w:color="auto"/>
              <w:bottom w:val="single" w:sz="6" w:space="0" w:color="auto"/>
              <w:right w:val="single" w:sz="6" w:space="0" w:color="auto"/>
            </w:tcBorders>
          </w:tcPr>
          <w:p w:rsidR="00404AD9" w:rsidRPr="00404AD9" w:rsidRDefault="00404AD9" w:rsidP="00361FFB"/>
        </w:tc>
      </w:tr>
    </w:tbl>
    <w:p w:rsidR="00404AD9" w:rsidRDefault="00404AD9" w:rsidP="00404AD9">
      <w:pPr>
        <w:ind w:firstLine="709"/>
        <w:jc w:val="both"/>
        <w:rPr>
          <w:sz w:val="28"/>
          <w:szCs w:val="28"/>
        </w:rPr>
      </w:pPr>
    </w:p>
    <w:p w:rsidR="00404AD9" w:rsidRPr="00404AD9" w:rsidRDefault="00404AD9" w:rsidP="00404AD9">
      <w:pPr>
        <w:jc w:val="both"/>
      </w:pPr>
      <w:r w:rsidRPr="00404AD9">
        <w:t xml:space="preserve">В техническом </w:t>
      </w:r>
      <w:proofErr w:type="gramStart"/>
      <w:r w:rsidRPr="00404AD9">
        <w:t>предложении</w:t>
      </w:r>
      <w:proofErr w:type="gramEnd"/>
      <w:r w:rsidRPr="00404AD9">
        <w:t xml:space="preserve"> Участник/Победитель должен указать телефонный номер, адрес электронной почты по которым будет осуществлять техническую поддержку на программное обеспечение.</w:t>
      </w:r>
    </w:p>
    <w:p w:rsidR="00404AD9" w:rsidRPr="00404AD9" w:rsidRDefault="00975D28" w:rsidP="00404AD9">
      <w:pPr>
        <w:jc w:val="both"/>
      </w:pPr>
      <w:r w:rsidRPr="00154090">
        <w:t xml:space="preserve">          1.</w:t>
      </w:r>
      <w:r w:rsidR="00DB0124">
        <w:t>2</w:t>
      </w:r>
      <w:r w:rsidRPr="00154090">
        <w:t>.2.</w:t>
      </w:r>
      <w:r w:rsidRPr="00154090">
        <w:tab/>
      </w:r>
      <w:r w:rsidR="00404AD9" w:rsidRPr="00404AD9">
        <w:t>Требования к основным условиям п</w:t>
      </w:r>
      <w:r w:rsidR="00404AD9" w:rsidRPr="00404AD9">
        <w:rPr>
          <w:bCs/>
        </w:rPr>
        <w:t xml:space="preserve">ередачи права использования  программного обеспечения </w:t>
      </w:r>
      <w:proofErr w:type="spellStart"/>
      <w:r w:rsidR="00404AD9" w:rsidRPr="00404AD9">
        <w:rPr>
          <w:bCs/>
        </w:rPr>
        <w:t>Microsoft</w:t>
      </w:r>
      <w:proofErr w:type="spellEnd"/>
      <w:r w:rsidR="00404AD9" w:rsidRPr="00404AD9">
        <w:t>.</w:t>
      </w:r>
    </w:p>
    <w:p w:rsidR="00404AD9" w:rsidRPr="00404AD9" w:rsidRDefault="00975D28" w:rsidP="00404AD9">
      <w:pPr>
        <w:jc w:val="both"/>
      </w:pPr>
      <w:r w:rsidRPr="00154090">
        <w:tab/>
        <w:t>1.</w:t>
      </w:r>
      <w:r w:rsidR="00DB0124">
        <w:t>2</w:t>
      </w:r>
      <w:r w:rsidRPr="00154090">
        <w:t xml:space="preserve">.2.1. </w:t>
      </w:r>
      <w:r w:rsidR="00404AD9" w:rsidRPr="00404AD9">
        <w:t>Срок оказания Услуг по п</w:t>
      </w:r>
      <w:r w:rsidR="00404AD9" w:rsidRPr="00404AD9">
        <w:rPr>
          <w:bCs/>
        </w:rPr>
        <w:t xml:space="preserve">ередаче  права использования программного обеспечения </w:t>
      </w:r>
      <w:proofErr w:type="spellStart"/>
      <w:r w:rsidR="00404AD9" w:rsidRPr="00404AD9">
        <w:rPr>
          <w:bCs/>
        </w:rPr>
        <w:t>Microsoft</w:t>
      </w:r>
      <w:proofErr w:type="spellEnd"/>
      <w:r w:rsidR="00404AD9" w:rsidRPr="00404AD9">
        <w:rPr>
          <w:bCs/>
        </w:rPr>
        <w:t> </w:t>
      </w:r>
      <w:r w:rsidR="00404AD9" w:rsidRPr="00404AD9">
        <w:t xml:space="preserve">  не </w:t>
      </w:r>
      <w:proofErr w:type="gramStart"/>
      <w:r w:rsidR="00404AD9" w:rsidRPr="00404AD9">
        <w:t>позднее</w:t>
      </w:r>
      <w:proofErr w:type="gramEnd"/>
      <w:r w:rsidR="00404AD9" w:rsidRPr="00404AD9">
        <w:t xml:space="preserve"> чем 30 рабочих дней с момента подписания договора сторонами.</w:t>
      </w:r>
    </w:p>
    <w:p w:rsidR="00404AD9" w:rsidRPr="00404AD9" w:rsidRDefault="00404AD9" w:rsidP="00404AD9">
      <w:pPr>
        <w:jc w:val="both"/>
      </w:pPr>
      <w:r w:rsidRPr="00404AD9">
        <w:t>Место оказания услуг – г. Хабаровск, ул. Шеронова 56а.</w:t>
      </w:r>
    </w:p>
    <w:p w:rsidR="00404AD9" w:rsidRPr="00404AD9" w:rsidRDefault="00975D28" w:rsidP="00404AD9">
      <w:pPr>
        <w:ind w:firstLine="709"/>
        <w:jc w:val="both"/>
      </w:pPr>
      <w:r w:rsidRPr="00154090">
        <w:t>1.</w:t>
      </w:r>
      <w:r w:rsidR="00DB0124">
        <w:t>2</w:t>
      </w:r>
      <w:r w:rsidRPr="00154090">
        <w:t xml:space="preserve">.2.2. </w:t>
      </w:r>
      <w:r w:rsidR="00404AD9" w:rsidRPr="00404AD9">
        <w:t xml:space="preserve">Форма, сроки и порядок оплаты услуг: </w:t>
      </w:r>
    </w:p>
    <w:p w:rsidR="00404AD9" w:rsidRPr="00404AD9" w:rsidRDefault="00404AD9" w:rsidP="00404AD9">
      <w:pPr>
        <w:ind w:firstLine="709"/>
        <w:jc w:val="both"/>
        <w:rPr>
          <w:bCs/>
        </w:rPr>
      </w:pPr>
      <w:r w:rsidRPr="00404AD9">
        <w:rPr>
          <w:bCs/>
        </w:rPr>
        <w:t xml:space="preserve">За предоставление права использования программного обеспечения  Заказчик обязуется уплатить Участнику/Победителю вознаграждение в рублях Российской Федерации путём безналичного перечисления денежных средств на расчётный счёт Участника/Победителя. Общая стоимость вознаграждения складывается из суммы трех годовых платежей за первые три года предоставления права использования программного обеспечения. Оплата вознаграждения Участнику/Победителю за предоставление права использования программного </w:t>
      </w:r>
      <w:r w:rsidRPr="00404AD9">
        <w:rPr>
          <w:bCs/>
        </w:rPr>
        <w:lastRenderedPageBreak/>
        <w:t>обеспечения по договору осуществляется в соответствии с нижеследующим графиком платежей: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6878"/>
      </w:tblGrid>
      <w:tr w:rsidR="00404AD9" w:rsidRPr="002237FA" w:rsidTr="00361FFB">
        <w:tc>
          <w:tcPr>
            <w:tcW w:w="1583" w:type="pct"/>
            <w:tcBorders>
              <w:top w:val="single" w:sz="4" w:space="0" w:color="auto"/>
              <w:left w:val="single" w:sz="4" w:space="0" w:color="auto"/>
              <w:bottom w:val="single" w:sz="4" w:space="0" w:color="auto"/>
              <w:right w:val="single" w:sz="4" w:space="0" w:color="auto"/>
            </w:tcBorders>
            <w:shd w:val="pct12" w:color="auto" w:fill="auto"/>
          </w:tcPr>
          <w:p w:rsidR="00404AD9" w:rsidRPr="002237FA" w:rsidRDefault="00404AD9" w:rsidP="00361FFB">
            <w:pPr>
              <w:tabs>
                <w:tab w:val="left" w:pos="567"/>
              </w:tabs>
              <w:jc w:val="center"/>
            </w:pPr>
            <w:r>
              <w:t>Сумма платежа</w:t>
            </w:r>
          </w:p>
        </w:tc>
        <w:tc>
          <w:tcPr>
            <w:tcW w:w="3417" w:type="pct"/>
            <w:tcBorders>
              <w:top w:val="single" w:sz="4" w:space="0" w:color="auto"/>
              <w:left w:val="single" w:sz="4" w:space="0" w:color="auto"/>
              <w:bottom w:val="single" w:sz="4" w:space="0" w:color="auto"/>
              <w:right w:val="single" w:sz="4" w:space="0" w:color="auto"/>
            </w:tcBorders>
            <w:shd w:val="pct12" w:color="auto" w:fill="auto"/>
            <w:vAlign w:val="center"/>
          </w:tcPr>
          <w:p w:rsidR="00404AD9" w:rsidRPr="002237FA" w:rsidRDefault="00404AD9" w:rsidP="00361FFB">
            <w:pPr>
              <w:tabs>
                <w:tab w:val="left" w:pos="567"/>
              </w:tabs>
              <w:jc w:val="center"/>
            </w:pPr>
            <w:r w:rsidRPr="002237FA">
              <w:t>Срок оплаты платежа</w:t>
            </w:r>
          </w:p>
        </w:tc>
      </w:tr>
      <w:tr w:rsidR="00404AD9" w:rsidRPr="002237FA" w:rsidTr="00361FFB">
        <w:tc>
          <w:tcPr>
            <w:tcW w:w="1583" w:type="pct"/>
            <w:tcBorders>
              <w:top w:val="single" w:sz="4" w:space="0" w:color="auto"/>
              <w:left w:val="single" w:sz="4" w:space="0" w:color="auto"/>
              <w:bottom w:val="single" w:sz="4" w:space="0" w:color="auto"/>
              <w:right w:val="single" w:sz="4" w:space="0" w:color="auto"/>
            </w:tcBorders>
          </w:tcPr>
          <w:p w:rsidR="00404AD9" w:rsidRPr="002237FA" w:rsidRDefault="00404AD9" w:rsidP="00361FFB">
            <w:pPr>
              <w:tabs>
                <w:tab w:val="left" w:pos="567"/>
              </w:tabs>
              <w:jc w:val="both"/>
            </w:pPr>
          </w:p>
        </w:tc>
        <w:tc>
          <w:tcPr>
            <w:tcW w:w="3417" w:type="pct"/>
            <w:tcBorders>
              <w:top w:val="single" w:sz="4" w:space="0" w:color="auto"/>
              <w:left w:val="single" w:sz="4" w:space="0" w:color="auto"/>
              <w:bottom w:val="single" w:sz="4" w:space="0" w:color="auto"/>
              <w:right w:val="single" w:sz="4" w:space="0" w:color="auto"/>
            </w:tcBorders>
            <w:vAlign w:val="center"/>
          </w:tcPr>
          <w:p w:rsidR="00404AD9" w:rsidRPr="002237FA" w:rsidRDefault="00404AD9" w:rsidP="00361FFB">
            <w:pPr>
              <w:tabs>
                <w:tab w:val="left" w:pos="567"/>
              </w:tabs>
              <w:jc w:val="both"/>
            </w:pPr>
            <w:r w:rsidRPr="002237FA">
              <w:t xml:space="preserve">в течение </w:t>
            </w:r>
            <w:r w:rsidRPr="00097FCB">
              <w:t xml:space="preserve">30 </w:t>
            </w:r>
            <w:r>
              <w:t xml:space="preserve">(тридцати) </w:t>
            </w:r>
            <w:r w:rsidRPr="00097FCB">
              <w:t xml:space="preserve">календарных дней </w:t>
            </w:r>
            <w:r w:rsidRPr="002237FA">
              <w:t xml:space="preserve">с момента </w:t>
            </w:r>
            <w:r>
              <w:t xml:space="preserve">подписания Сторонами Акта </w:t>
            </w:r>
            <w:r w:rsidRPr="002237FA">
              <w:rPr>
                <w:bCs/>
              </w:rPr>
              <w:t>предоставления права</w:t>
            </w:r>
            <w:r>
              <w:rPr>
                <w:bCs/>
              </w:rPr>
              <w:t xml:space="preserve"> на первый период</w:t>
            </w:r>
          </w:p>
        </w:tc>
      </w:tr>
      <w:tr w:rsidR="00404AD9" w:rsidRPr="002237FA" w:rsidTr="00361FFB">
        <w:tc>
          <w:tcPr>
            <w:tcW w:w="1583" w:type="pct"/>
            <w:tcBorders>
              <w:top w:val="single" w:sz="4" w:space="0" w:color="auto"/>
              <w:left w:val="single" w:sz="4" w:space="0" w:color="auto"/>
              <w:bottom w:val="single" w:sz="4" w:space="0" w:color="auto"/>
              <w:right w:val="single" w:sz="4" w:space="0" w:color="auto"/>
            </w:tcBorders>
          </w:tcPr>
          <w:p w:rsidR="00404AD9" w:rsidRPr="002237FA" w:rsidRDefault="00404AD9" w:rsidP="00361FFB">
            <w:pPr>
              <w:tabs>
                <w:tab w:val="left" w:pos="567"/>
              </w:tabs>
              <w:jc w:val="both"/>
            </w:pPr>
          </w:p>
        </w:tc>
        <w:tc>
          <w:tcPr>
            <w:tcW w:w="3417" w:type="pct"/>
            <w:tcBorders>
              <w:top w:val="single" w:sz="4" w:space="0" w:color="auto"/>
              <w:left w:val="single" w:sz="4" w:space="0" w:color="auto"/>
              <w:bottom w:val="single" w:sz="4" w:space="0" w:color="auto"/>
              <w:right w:val="single" w:sz="4" w:space="0" w:color="auto"/>
            </w:tcBorders>
            <w:vAlign w:val="center"/>
          </w:tcPr>
          <w:p w:rsidR="00404AD9" w:rsidRPr="002237FA" w:rsidRDefault="00404AD9" w:rsidP="00361FFB">
            <w:pPr>
              <w:tabs>
                <w:tab w:val="left" w:pos="567"/>
              </w:tabs>
              <w:jc w:val="both"/>
            </w:pPr>
            <w:r w:rsidRPr="002237FA">
              <w:t xml:space="preserve">в течение </w:t>
            </w:r>
            <w:r w:rsidRPr="00097FCB">
              <w:t xml:space="preserve">30 </w:t>
            </w:r>
            <w:r>
              <w:t xml:space="preserve">(тридцати) </w:t>
            </w:r>
            <w:r w:rsidRPr="00097FCB">
              <w:t>календарных дней</w:t>
            </w:r>
            <w:r w:rsidRPr="002237FA">
              <w:t xml:space="preserve"> с момента </w:t>
            </w:r>
            <w:r>
              <w:t xml:space="preserve">подписания Сторонами Акта </w:t>
            </w:r>
            <w:r w:rsidRPr="002237FA">
              <w:rPr>
                <w:bCs/>
              </w:rPr>
              <w:t>предоставления права</w:t>
            </w:r>
            <w:r>
              <w:rPr>
                <w:bCs/>
              </w:rPr>
              <w:t xml:space="preserve"> на второй период</w:t>
            </w:r>
          </w:p>
        </w:tc>
      </w:tr>
      <w:tr w:rsidR="00404AD9" w:rsidRPr="002237FA" w:rsidTr="00361FFB">
        <w:tc>
          <w:tcPr>
            <w:tcW w:w="1583" w:type="pct"/>
            <w:tcBorders>
              <w:top w:val="single" w:sz="4" w:space="0" w:color="auto"/>
              <w:left w:val="single" w:sz="4" w:space="0" w:color="auto"/>
              <w:bottom w:val="single" w:sz="4" w:space="0" w:color="auto"/>
              <w:right w:val="single" w:sz="4" w:space="0" w:color="auto"/>
            </w:tcBorders>
          </w:tcPr>
          <w:p w:rsidR="00404AD9" w:rsidRPr="002237FA" w:rsidRDefault="00404AD9" w:rsidP="00361FFB">
            <w:pPr>
              <w:tabs>
                <w:tab w:val="left" w:pos="567"/>
              </w:tabs>
              <w:jc w:val="both"/>
            </w:pPr>
          </w:p>
        </w:tc>
        <w:tc>
          <w:tcPr>
            <w:tcW w:w="3417" w:type="pct"/>
            <w:tcBorders>
              <w:top w:val="single" w:sz="4" w:space="0" w:color="auto"/>
              <w:left w:val="single" w:sz="4" w:space="0" w:color="auto"/>
              <w:bottom w:val="single" w:sz="4" w:space="0" w:color="auto"/>
              <w:right w:val="single" w:sz="4" w:space="0" w:color="auto"/>
            </w:tcBorders>
            <w:vAlign w:val="center"/>
          </w:tcPr>
          <w:p w:rsidR="00404AD9" w:rsidRPr="002237FA" w:rsidRDefault="00404AD9" w:rsidP="00361FFB">
            <w:pPr>
              <w:tabs>
                <w:tab w:val="left" w:pos="567"/>
              </w:tabs>
              <w:jc w:val="both"/>
            </w:pPr>
            <w:r w:rsidRPr="002237FA">
              <w:t xml:space="preserve">в течение </w:t>
            </w:r>
            <w:r w:rsidRPr="00097FCB">
              <w:t xml:space="preserve">30 </w:t>
            </w:r>
            <w:r>
              <w:t xml:space="preserve">(тридцати) </w:t>
            </w:r>
            <w:r w:rsidRPr="00097FCB">
              <w:t xml:space="preserve">календарных дней </w:t>
            </w:r>
            <w:r w:rsidRPr="002237FA">
              <w:t xml:space="preserve">с момента </w:t>
            </w:r>
            <w:r>
              <w:t xml:space="preserve">подписания Сторонами Акта </w:t>
            </w:r>
            <w:r w:rsidRPr="002237FA">
              <w:rPr>
                <w:bCs/>
              </w:rPr>
              <w:t>предоставления права</w:t>
            </w:r>
            <w:r>
              <w:rPr>
                <w:bCs/>
              </w:rPr>
              <w:t xml:space="preserve"> на третий период</w:t>
            </w:r>
          </w:p>
        </w:tc>
      </w:tr>
    </w:tbl>
    <w:p w:rsidR="00404AD9" w:rsidRPr="00154090" w:rsidRDefault="00404AD9" w:rsidP="00975D28">
      <w:pPr>
        <w:ind w:firstLine="709"/>
        <w:jc w:val="both"/>
      </w:pPr>
    </w:p>
    <w:p w:rsidR="00975D28" w:rsidRPr="00154090" w:rsidRDefault="00975D28" w:rsidP="00975D28">
      <w:pPr>
        <w:jc w:val="both"/>
      </w:pPr>
      <w:r w:rsidRPr="00154090">
        <w:t xml:space="preserve">          1.</w:t>
      </w:r>
      <w:r w:rsidR="00DB0124">
        <w:t>2</w:t>
      </w:r>
      <w:r w:rsidRPr="00154090">
        <w:t>.2.3. Сведения о начальной (максимальной) цене договора (цене лота).</w:t>
      </w:r>
    </w:p>
    <w:p w:rsidR="00404AD9" w:rsidRPr="00404AD9" w:rsidRDefault="00404AD9" w:rsidP="00404AD9">
      <w:pPr>
        <w:jc w:val="both"/>
      </w:pPr>
      <w:r w:rsidRPr="00404AD9">
        <w:t>Начальная (максимальная) цена по договору составляет – 7 846 322 (семь миллионов восемьсот сорок шесть тысяч триста двадцать два) рубля 00 коп</w:t>
      </w:r>
      <w:proofErr w:type="gramStart"/>
      <w:r w:rsidRPr="00404AD9">
        <w:t>.,</w:t>
      </w:r>
      <w:r w:rsidRPr="00404AD9">
        <w:rPr>
          <w:bCs/>
        </w:rPr>
        <w:t xml:space="preserve"> </w:t>
      </w:r>
      <w:proofErr w:type="gramEnd"/>
      <w:r w:rsidRPr="00404AD9">
        <w:rPr>
          <w:bCs/>
        </w:rPr>
        <w:t>не подлежит обложению НДС согласно пп.26 п.2. ст.149 Налогового кодекса Российской Федерации.</w:t>
      </w:r>
    </w:p>
    <w:p w:rsidR="00424F00" w:rsidRPr="00424F00" w:rsidRDefault="00424F00" w:rsidP="00975D28">
      <w:pPr>
        <w:jc w:val="both"/>
      </w:pPr>
    </w:p>
    <w:p w:rsidR="00975D28" w:rsidRPr="00424F00" w:rsidRDefault="00975D28" w:rsidP="00975D28">
      <w:pPr>
        <w:jc w:val="both"/>
      </w:pPr>
      <w:r w:rsidRPr="00424F00">
        <w:tab/>
        <w:t>1.</w:t>
      </w:r>
      <w:r w:rsidR="00DB0124" w:rsidRPr="00424F00">
        <w:t>2</w:t>
      </w:r>
      <w:r w:rsidRPr="00424F00">
        <w:t>.2.4. Порядок формирования цены договора (цены лота).</w:t>
      </w:r>
    </w:p>
    <w:p w:rsidR="00404AD9" w:rsidRPr="00404AD9" w:rsidRDefault="00404AD9" w:rsidP="00404AD9">
      <w:pPr>
        <w:ind w:firstLine="709"/>
        <w:jc w:val="both"/>
      </w:pPr>
      <w:r w:rsidRPr="00404AD9">
        <w:t>Начальная (максимальная) цена по договору включает в себя услуги по п</w:t>
      </w:r>
      <w:r w:rsidRPr="00404AD9">
        <w:rPr>
          <w:bCs/>
        </w:rPr>
        <w:t xml:space="preserve">ередаче  права использования программного обеспечения </w:t>
      </w:r>
      <w:proofErr w:type="spellStart"/>
      <w:r w:rsidRPr="00404AD9">
        <w:rPr>
          <w:bCs/>
        </w:rPr>
        <w:t>Microsoft</w:t>
      </w:r>
      <w:proofErr w:type="spellEnd"/>
      <w:r w:rsidRPr="00404AD9">
        <w:t>, все налоги, сборы, пошлины, другие обязательные платежи и все иные расходы Участника/Победителя, связанные с исполнением договора.</w:t>
      </w:r>
    </w:p>
    <w:p w:rsidR="00975D28" w:rsidRPr="00CA019B" w:rsidRDefault="00975D28" w:rsidP="00627AF0">
      <w:pPr>
        <w:ind w:firstLine="709"/>
        <w:jc w:val="both"/>
      </w:pPr>
    </w:p>
    <w:p w:rsidR="00625FBB" w:rsidRPr="00154090" w:rsidRDefault="007F255C" w:rsidP="007F255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B0AA9" w:rsidRPr="00154090" w:rsidRDefault="001B0AA9" w:rsidP="001B0AA9"/>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proofErr w:type="gramStart"/>
      <w:r w:rsidR="00626DAF" w:rsidRPr="00626DAF">
        <w:t>запросе</w:t>
      </w:r>
      <w:proofErr w:type="gramEnd"/>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участников. </w:t>
      </w:r>
      <w:r w:rsidR="005F76D7">
        <w:t>Заказчик</w:t>
      </w:r>
      <w:r w:rsidR="00F65958" w:rsidRPr="00154090">
        <w:t xml:space="preserve"> вправе требовать от </w:t>
      </w:r>
      <w:r w:rsidR="005F76D7">
        <w:t>Победит</w:t>
      </w:r>
      <w:r w:rsidR="00F65958" w:rsidRPr="00154090">
        <w:t xml:space="preserve">еля </w:t>
      </w:r>
      <w:proofErr w:type="gramStart"/>
      <w:r w:rsidRPr="00626DAF">
        <w:t>запросе</w:t>
      </w:r>
      <w:proofErr w:type="gramEnd"/>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017A3F" w:rsidRPr="00154090" w:rsidRDefault="00017A3F" w:rsidP="00EA280B">
      <w:pPr>
        <w:pStyle w:val="120"/>
        <w:ind w:firstLine="567"/>
        <w:rPr>
          <w:sz w:val="24"/>
          <w:szCs w:val="24"/>
        </w:rPr>
      </w:pPr>
    </w:p>
    <w:p w:rsidR="002B5627" w:rsidRPr="00154090" w:rsidRDefault="00EA280B" w:rsidP="00BB6E23">
      <w:pPr>
        <w:pStyle w:val="3"/>
        <w:spacing w:before="0" w:after="0"/>
        <w:ind w:firstLine="708"/>
        <w:jc w:val="both"/>
        <w:rPr>
          <w:rFonts w:ascii="Times New Roman" w:hAnsi="Times New Roman" w:cs="Times New Roman"/>
          <w:sz w:val="24"/>
          <w:szCs w:val="24"/>
        </w:rPr>
      </w:pPr>
      <w:r w:rsidRPr="00154090">
        <w:rPr>
          <w:rFonts w:ascii="Times New Roman" w:hAnsi="Times New Roman" w:cs="Times New Roman"/>
          <w:sz w:val="24"/>
          <w:szCs w:val="24"/>
        </w:rPr>
        <w:lastRenderedPageBreak/>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017A3F" w:rsidRPr="00154090" w:rsidRDefault="00017A3F" w:rsidP="00017A3F"/>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Pr="00E14D0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BB6E23" w:rsidRPr="00E14D00" w:rsidRDefault="00BB6E23" w:rsidP="00BB6E23">
      <w:pPr>
        <w:pStyle w:val="12"/>
        <w:ind w:left="709" w:firstLine="0"/>
        <w:rPr>
          <w:sz w:val="24"/>
          <w:szCs w:val="24"/>
        </w:rPr>
      </w:pPr>
    </w:p>
    <w:p w:rsidR="002B5627" w:rsidRPr="001346A0" w:rsidRDefault="00BB6E23" w:rsidP="00154090">
      <w:pPr>
        <w:pStyle w:val="3"/>
        <w:spacing w:before="0" w:after="0"/>
        <w:ind w:left="708"/>
        <w:jc w:val="both"/>
        <w:rPr>
          <w:rFonts w:ascii="Times New Roman" w:hAnsi="Times New Roman" w:cs="Times New Roman"/>
          <w:sz w:val="24"/>
          <w:szCs w:val="24"/>
        </w:rPr>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017A3F" w:rsidRPr="001346A0" w:rsidRDefault="00017A3F" w:rsidP="00017A3F"/>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7B56D4" w:rsidRPr="00154090">
        <w:t>аявка участника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lastRenderedPageBreak/>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BF68BD">
        <w:t>Претенд</w:t>
      </w:r>
      <w:r w:rsidR="00DB697A">
        <w:t>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F854D3" w:rsidRPr="00F854D3" w:rsidRDefault="00F854D3" w:rsidP="00F854D3"/>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 xml:space="preserve">Котировочная документация извещение и иная информация о запросе котировок размещается   на  официальном сайте Заказчика  www.dgt.ru и </w:t>
      </w:r>
      <w:r w:rsidR="00361FFB" w:rsidRPr="00361FFB">
        <w:rPr>
          <w:bCs/>
          <w:u w:val="single"/>
        </w:rPr>
        <w:t>utp.sberbank-ast.ru</w:t>
      </w:r>
      <w:r w:rsidR="00361FFB" w:rsidRPr="00361FFB">
        <w:t xml:space="preserve"> (далее – сайты). За получение 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361FFB" w:rsidRPr="00361FFB">
        <w:rPr>
          <w:bCs/>
          <w:sz w:val="24"/>
          <w:szCs w:val="24"/>
        </w:rPr>
        <w:t>utp.sberbank-ast.ru и на</w:t>
      </w:r>
      <w:r w:rsidR="00361FFB" w:rsidRPr="00361FFB">
        <w:rPr>
          <w:sz w:val="24"/>
          <w:szCs w:val="24"/>
        </w:rPr>
        <w:t xml:space="preserve"> </w:t>
      </w:r>
      <w:r w:rsidR="00361FFB" w:rsidRPr="00361FFB">
        <w:rPr>
          <w:bCs/>
          <w:sz w:val="24"/>
          <w:szCs w:val="24"/>
        </w:rPr>
        <w:t>сайте www.dgt.ru</w:t>
      </w:r>
      <w:r w:rsidR="00361FFB" w:rsidRPr="00361FFB">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2B5627" w:rsidRPr="006D4F64" w:rsidRDefault="006D4F64" w:rsidP="006D4F64">
      <w:pPr>
        <w:pStyle w:val="3"/>
        <w:spacing w:before="0" w:after="0"/>
        <w:ind w:firstLine="708"/>
        <w:jc w:val="both"/>
        <w:rPr>
          <w:rFonts w:ascii="Times New Roman" w:hAnsi="Times New Roman" w:cs="Times New Roman"/>
          <w:sz w:val="24"/>
          <w:szCs w:val="24"/>
        </w:rPr>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017A3F" w:rsidRPr="006D4F64" w:rsidRDefault="00017A3F" w:rsidP="00017A3F"/>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361FFB">
        <w:rPr>
          <w:rFonts w:eastAsia="MS Mincho"/>
        </w:rPr>
        <w:t>3</w:t>
      </w:r>
      <w:r w:rsidR="00270223" w:rsidRPr="006A14A8">
        <w:rPr>
          <w:rFonts w:eastAsia="MS Mincho"/>
        </w:rPr>
        <w:t xml:space="preserve"> (</w:t>
      </w:r>
      <w:r w:rsidR="00361FFB">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lastRenderedPageBreak/>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4825E0" w:rsidRDefault="004825E0" w:rsidP="004825E0">
      <w:pPr>
        <w:pStyle w:val="4"/>
        <w:spacing w:before="0" w:after="0"/>
        <w:ind w:left="568"/>
        <w:jc w:val="both"/>
        <w:rPr>
          <w:rFonts w:ascii="Times New Roman" w:hAnsi="Times New Roman" w:cs="Times New Roman"/>
          <w:sz w:val="24"/>
          <w:szCs w:val="24"/>
        </w:rPr>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ED4522" w:rsidRPr="00ED4522" w:rsidRDefault="00ED4522" w:rsidP="00ED4522"/>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EE2288"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lastRenderedPageBreak/>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EE2288">
          <w:rPr>
            <w:rStyle w:val="a8"/>
            <w:sz w:val="24"/>
            <w:szCs w:val="24"/>
          </w:rPr>
          <w:t>ЭТП</w:t>
        </w:r>
      </w:hyperlink>
      <w:r w:rsidRPr="00EE2288">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Pr="00EE2288"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825E0" w:rsidRDefault="004825E0" w:rsidP="00176089">
      <w:pPr>
        <w:ind w:firstLine="708"/>
        <w:jc w:val="both"/>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ED4522" w:rsidRPr="00ED4522" w:rsidRDefault="00ED4522" w:rsidP="00ED4522"/>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При представлении </w:t>
      </w:r>
      <w:r>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государственной регистрации Претендента (для юридических лиц), заверенная </w:t>
      </w:r>
      <w:r w:rsidRPr="00293F8C">
        <w:rPr>
          <w:sz w:val="24"/>
        </w:rPr>
        <w:t>печатью</w:t>
      </w:r>
      <w:r>
        <w:rPr>
          <w:sz w:val="24"/>
        </w:rPr>
        <w:t xml:space="preserve"> (при ее наличии)</w:t>
      </w:r>
      <w:r w:rsidRPr="00293F8C">
        <w:rPr>
          <w:sz w:val="24"/>
        </w:rPr>
        <w:t xml:space="preserve"> и подписью </w:t>
      </w:r>
      <w:r>
        <w:rPr>
          <w:sz w:val="24"/>
        </w:rPr>
        <w:t>Претендента.</w:t>
      </w:r>
      <w:r w:rsidRPr="00BE5494">
        <w:rPr>
          <w:rFonts w:eastAsia="Times New Roman"/>
          <w:color w:val="000000"/>
          <w:sz w:val="28"/>
          <w:szCs w:val="28"/>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постановке на учет в налоговом органе, </w:t>
      </w:r>
      <w:r w:rsidRPr="00BF0F52">
        <w:rPr>
          <w:sz w:val="24"/>
        </w:rPr>
        <w:t xml:space="preserve">заверенная печатью </w:t>
      </w:r>
      <w:r>
        <w:rPr>
          <w:sz w:val="24"/>
        </w:rPr>
        <w:t xml:space="preserve">(при ее наличии) </w:t>
      </w:r>
      <w:r w:rsidRPr="00BF0F52">
        <w:rPr>
          <w:sz w:val="24"/>
        </w:rPr>
        <w:t>и подписью Претендента</w:t>
      </w:r>
      <w:r>
        <w:rPr>
          <w:sz w:val="24"/>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lastRenderedPageBreak/>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Pr="00CF29A2">
        <w:rPr>
          <w:sz w:val="24"/>
        </w:rPr>
        <w:t>печатью (при ее наличии) и подписью Претендента</w:t>
      </w:r>
      <w:r w:rsidRPr="00640379">
        <w:rPr>
          <w:sz w:val="24"/>
        </w:rPr>
        <w:t xml:space="preserve">. </w:t>
      </w:r>
      <w:r w:rsidRPr="00BE5494">
        <w:rPr>
          <w:sz w:val="24"/>
        </w:rPr>
        <w:t>При представлении котировочной заявки в электронной форме документы могут быть сканированы с оригинала или нотариально заверенной копии;</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Pr>
          <w:sz w:val="24"/>
        </w:rPr>
        <w:t>оказываемых им услуг</w:t>
      </w:r>
      <w:r w:rsidRPr="00BF0F52">
        <w:rPr>
          <w:sz w:val="24"/>
        </w:rPr>
        <w:t xml:space="preserve"> 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подпункте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Pr="00293F8C">
        <w:rPr>
          <w:sz w:val="24"/>
        </w:rPr>
        <w:t xml:space="preserve">Копии должны быть заверены </w:t>
      </w:r>
      <w:r w:rsidRPr="00CF29A2">
        <w:rPr>
          <w:sz w:val="24"/>
        </w:rPr>
        <w:t>печатью (при ее наличии) и подписью Претендента</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1F482A">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Pr>
          <w:sz w:val="24"/>
        </w:rPr>
        <w:t xml:space="preserve"> </w:t>
      </w:r>
      <w:r w:rsidRPr="00DA3CC6">
        <w:rPr>
          <w:sz w:val="24"/>
        </w:rPr>
        <w:t xml:space="preserve">состоянию на дату 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Pr="00DA3CC6">
        <w:rPr>
          <w:sz w:val="24"/>
        </w:rPr>
        <w:t xml:space="preserve"> и подписью уполномоченного лица ИФНС либо нотариально заверенная копия)</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Pr="001F482A" w:rsidRDefault="00BE5494" w:rsidP="00FC791F">
      <w:pPr>
        <w:pStyle w:val="a9"/>
        <w:numPr>
          <w:ilvl w:val="3"/>
          <w:numId w:val="9"/>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Pr>
          <w:sz w:val="24"/>
        </w:rPr>
        <w:t>Участн</w:t>
      </w:r>
      <w:r w:rsidRPr="00E1036F">
        <w:rPr>
          <w:sz w:val="24"/>
        </w:rPr>
        <w:t>иком копии документа, подтверждающего получение ИФНС/отправку в ИФНС бухгалтерской отчетности)</w:t>
      </w:r>
      <w:r w:rsidR="001F482A">
        <w:rPr>
          <w:sz w:val="24"/>
        </w:rPr>
        <w:t>.</w:t>
      </w:r>
      <w:proofErr w:type="gramEnd"/>
      <w:r w:rsidR="001F482A">
        <w:rPr>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A321AC">
        <w:rPr>
          <w:color w:val="000000"/>
          <w:sz w:val="24"/>
        </w:rPr>
        <w:t xml:space="preserve">. </w:t>
      </w:r>
      <w:r w:rsidR="001F482A" w:rsidRPr="001F482A">
        <w:rPr>
          <w:color w:val="000000"/>
          <w:sz w:val="24"/>
        </w:rPr>
        <w:t xml:space="preserve">При представлении </w:t>
      </w:r>
      <w:r w:rsidR="00A321AC" w:rsidRPr="00A321AC">
        <w:rPr>
          <w:color w:val="000000"/>
          <w:sz w:val="24"/>
        </w:rPr>
        <w:lastRenderedPageBreak/>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F267A7">
        <w:rPr>
          <w:sz w:val="24"/>
        </w:rPr>
        <w:t xml:space="preserve">выданная не ранее чем за 30 (тридцать) дней до дня размещения извещения о проведении </w:t>
      </w:r>
      <w:r>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roofErr w:type="gramStart"/>
      <w:r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Pr>
          <w:sz w:val="24"/>
        </w:rPr>
        <w:t>.</w:t>
      </w:r>
      <w:proofErr w:type="gramEnd"/>
    </w:p>
    <w:p w:rsidR="00BE5494" w:rsidRDefault="00BE5494" w:rsidP="00FC791F">
      <w:pPr>
        <w:pStyle w:val="a9"/>
        <w:numPr>
          <w:ilvl w:val="3"/>
          <w:numId w:val="9"/>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 xml:space="preserve">Документы должны быть заверены подписью и печатью (при ее наличии) Участника. При представлении </w:t>
      </w:r>
      <w:r w:rsidR="00C74594" w:rsidRPr="00C74594">
        <w:rPr>
          <w:bCs/>
          <w:sz w:val="24"/>
        </w:rPr>
        <w:t xml:space="preserve">котировочной </w:t>
      </w:r>
      <w:r w:rsidRPr="000E1FE7">
        <w:rPr>
          <w:bCs/>
          <w:sz w:val="24"/>
        </w:rPr>
        <w:t>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357A00" w:rsidP="00357A00"/>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должна состоять из документов, перечисленных в 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11148" w:rsidRPr="00AA3C9B">
        <w:rPr>
          <w:rFonts w:eastAsia="MS Mincho"/>
          <w:spacing w:val="-2"/>
          <w:lang w:eastAsia="x-none"/>
        </w:rPr>
        <w:t>предложение о цене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Pr="00F74FCF"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lastRenderedPageBreak/>
        <w:t xml:space="preserve">2.5.2.7. </w:t>
      </w:r>
      <w:r w:rsidR="00D24787" w:rsidRPr="00AA3C9B">
        <w:rPr>
          <w:rFonts w:eastAsia="MS Mincho"/>
          <w:spacing w:val="-2"/>
          <w:lang w:eastAsia="x-none"/>
        </w:rPr>
        <w:t xml:space="preserve">Котировочная </w:t>
      </w:r>
      <w:r w:rsidRPr="00AA3C9B">
        <w:rPr>
          <w:rFonts w:eastAsia="MS Mincho"/>
          <w:spacing w:val="-2"/>
          <w:lang w:val="x-none" w:eastAsia="x-none"/>
        </w:rPr>
        <w:t>заявк</w:t>
      </w:r>
      <w:r w:rsidR="00D24787" w:rsidRPr="00AA3C9B">
        <w:rPr>
          <w:rFonts w:eastAsia="MS Mincho"/>
          <w:spacing w:val="-2"/>
          <w:lang w:eastAsia="x-none"/>
        </w:rPr>
        <w:t>а</w:t>
      </w:r>
      <w:r w:rsidRPr="00AA3C9B">
        <w:rPr>
          <w:rFonts w:eastAsia="MS Mincho"/>
          <w:spacing w:val="-2"/>
          <w:lang w:val="x-none" w:eastAsia="x-none"/>
        </w:rPr>
        <w:t xml:space="preserve"> </w:t>
      </w:r>
      <w:r w:rsidR="00E11148" w:rsidRPr="00AA3C9B">
        <w:rPr>
          <w:rFonts w:eastAsia="MS Mincho"/>
          <w:spacing w:val="-2"/>
          <w:lang w:eastAsia="x-none"/>
        </w:rPr>
        <w:t xml:space="preserve">направляется на электронный адрес Заказчика </w:t>
      </w:r>
      <w:r w:rsidR="00E11148" w:rsidRPr="00AA3C9B">
        <w:rPr>
          <w:rFonts w:eastAsia="MS Mincho"/>
          <w:bCs/>
          <w:spacing w:val="-2"/>
          <w:lang w:eastAsia="x-none"/>
        </w:rPr>
        <w:t>o.rubtsova@dgt.ru</w:t>
      </w:r>
      <w:r w:rsidR="00E11148" w:rsidRPr="00AA3C9B">
        <w:rPr>
          <w:rFonts w:eastAsia="MS Mincho"/>
          <w:spacing w:val="-2"/>
          <w:lang w:eastAsia="x-none"/>
        </w:rPr>
        <w:t>.</w:t>
      </w:r>
    </w:p>
    <w:p w:rsidR="00F43258" w:rsidRPr="00F43258" w:rsidRDefault="00F43258" w:rsidP="00F43258">
      <w:pPr>
        <w:jc w:val="both"/>
        <w:rPr>
          <w:lang w:val="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рес Заказчика o.rubtsova@dgt.ru</w:t>
      </w:r>
      <w:r w:rsidRPr="0076497A">
        <w:rPr>
          <w:sz w:val="24"/>
          <w:szCs w:val="24"/>
        </w:rPr>
        <w:t xml:space="preserve"> 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357A00" w:rsidRPr="0076497A" w:rsidRDefault="00D82018" w:rsidP="008634AE">
      <w:pPr>
        <w:tabs>
          <w:tab w:val="left" w:pos="1843"/>
        </w:tabs>
        <w:ind w:firstLine="709"/>
        <w:jc w:val="both"/>
      </w:pPr>
      <w:r>
        <w:t xml:space="preserve"> </w:t>
      </w:r>
    </w:p>
    <w:p w:rsidR="00357A00" w:rsidRDefault="006A5303" w:rsidP="00CE53FB">
      <w:pPr>
        <w:pStyle w:val="3"/>
        <w:tabs>
          <w:tab w:val="left" w:pos="1843"/>
        </w:tabs>
        <w:spacing w:before="0" w:after="0"/>
        <w:jc w:val="both"/>
        <w:rPr>
          <w:rFonts w:ascii="Times New Roman" w:eastAsia="Calibri" w:hAnsi="Times New Roman" w:cs="Times New Roman"/>
          <w:b w:val="0"/>
          <w:bCs w:val="0"/>
          <w:sz w:val="24"/>
          <w:szCs w:val="24"/>
          <w:lang w:eastAsia="en-US"/>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ED4522" w:rsidRPr="00ED4522" w:rsidRDefault="00ED4522" w:rsidP="00ED4522">
      <w:pPr>
        <w:rPr>
          <w:lang w:eastAsia="en-US"/>
        </w:rPr>
      </w:pPr>
    </w:p>
    <w:p w:rsidR="00ED4522" w:rsidRP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76497A" w:rsidRDefault="00357A00" w:rsidP="00357A00"/>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87FBF" w:rsidRDefault="00E87FBF" w:rsidP="00E87FBF">
      <w:pPr>
        <w:pStyle w:val="af0"/>
        <w:rPr>
          <w:b w:val="0"/>
          <w:i w:val="0"/>
          <w:sz w:val="24"/>
          <w:szCs w:val="24"/>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67339B">
        <w:rPr>
          <w:b w:val="0"/>
          <w:i w:val="0"/>
          <w:sz w:val="24"/>
          <w:szCs w:val="24"/>
        </w:rPr>
        <w:t xml:space="preserve">Финансово-коммерческое предложение должно содержать все условия, предусмотренные </w:t>
      </w:r>
      <w:r w:rsidR="00B34B3E" w:rsidRPr="0067339B">
        <w:rPr>
          <w:b w:val="0"/>
          <w:i w:val="0"/>
          <w:sz w:val="24"/>
          <w:szCs w:val="24"/>
        </w:rPr>
        <w:t>котировочной</w:t>
      </w:r>
      <w:r w:rsidR="00357A00" w:rsidRPr="0067339B">
        <w:rPr>
          <w:b w:val="0"/>
          <w:i w:val="0"/>
          <w:sz w:val="24"/>
          <w:szCs w:val="24"/>
        </w:rPr>
        <w:t xml:space="preserve"> документацией и позволяющие оценить </w:t>
      </w:r>
      <w:r w:rsidR="001A3B7A" w:rsidRPr="0067339B">
        <w:rPr>
          <w:b w:val="0"/>
          <w:i w:val="0"/>
          <w:sz w:val="24"/>
          <w:szCs w:val="24"/>
        </w:rPr>
        <w:t>котировоч</w:t>
      </w:r>
      <w:r w:rsidR="00357A00" w:rsidRPr="0067339B">
        <w:rPr>
          <w:b w:val="0"/>
          <w:i w:val="0"/>
          <w:sz w:val="24"/>
          <w:szCs w:val="24"/>
        </w:rPr>
        <w:t xml:space="preserve">ную заявку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Условия должны быть изложены таким образом, чтобы при рассмотрении и оценке </w:t>
      </w:r>
      <w:r w:rsidR="000B642A" w:rsidRPr="000B642A">
        <w:rPr>
          <w:b w:val="0"/>
          <w:i w:val="0"/>
          <w:sz w:val="24"/>
          <w:szCs w:val="24"/>
        </w:rPr>
        <w:t>котировочн</w:t>
      </w:r>
      <w:r w:rsidR="000B642A">
        <w:rPr>
          <w:b w:val="0"/>
          <w:i w:val="0"/>
          <w:sz w:val="24"/>
          <w:szCs w:val="24"/>
        </w:rPr>
        <w:t>ых</w:t>
      </w:r>
      <w:r w:rsidR="000B642A" w:rsidRPr="000B642A">
        <w:rPr>
          <w:sz w:val="24"/>
          <w:szCs w:val="24"/>
        </w:rPr>
        <w:t xml:space="preserve"> </w:t>
      </w:r>
      <w:r w:rsidR="00357A00" w:rsidRPr="0067339B">
        <w:rPr>
          <w:b w:val="0"/>
          <w:i w:val="0"/>
          <w:sz w:val="24"/>
          <w:szCs w:val="24"/>
        </w:rPr>
        <w:t xml:space="preserve">заявок не допускалось их неоднозначное толкование. Все условия </w:t>
      </w:r>
      <w:r w:rsidR="00B34B3E" w:rsidRPr="0067339B">
        <w:rPr>
          <w:b w:val="0"/>
          <w:i w:val="0"/>
          <w:sz w:val="24"/>
          <w:szCs w:val="24"/>
        </w:rPr>
        <w:t>котировочной</w:t>
      </w:r>
      <w:r w:rsidR="00357A00" w:rsidRPr="0067339B">
        <w:rPr>
          <w:b w:val="0"/>
          <w:i w:val="0"/>
          <w:sz w:val="24"/>
          <w:szCs w:val="24"/>
        </w:rPr>
        <w:t xml:space="preserve"> заявки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понимаются </w:t>
      </w:r>
      <w:r w:rsidR="005F76D7" w:rsidRPr="0067339B">
        <w:rPr>
          <w:b w:val="0"/>
          <w:i w:val="0"/>
          <w:sz w:val="24"/>
          <w:szCs w:val="24"/>
        </w:rPr>
        <w:t>Заказчик</w:t>
      </w:r>
      <w:r w:rsidR="00357A00" w:rsidRPr="0067339B">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BF68BD">
        <w:rPr>
          <w:b w:val="0"/>
          <w:i w:val="0"/>
          <w:sz w:val="24"/>
        </w:rPr>
        <w:t>Претенд</w:t>
      </w:r>
      <w:r w:rsidR="00E87FBF" w:rsidRPr="00E87FBF">
        <w:rPr>
          <w:b w:val="0"/>
          <w:i w:val="0"/>
          <w:sz w:val="24"/>
        </w:rPr>
        <w:t>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357A00" w:rsidP="00357A00">
      <w:pPr>
        <w:pStyle w:val="af0"/>
        <w:ind w:left="709" w:firstLine="0"/>
        <w:rPr>
          <w:b w:val="0"/>
          <w:i w:val="0"/>
          <w:sz w:val="24"/>
          <w:szCs w:val="24"/>
        </w:rPr>
      </w:pPr>
    </w:p>
    <w:p w:rsidR="00357A00" w:rsidRPr="0076497A" w:rsidRDefault="00773DF7" w:rsidP="00773DF7">
      <w:pPr>
        <w:pStyle w:val="3"/>
        <w:spacing w:before="0" w:after="0"/>
        <w:ind w:left="472"/>
        <w:jc w:val="both"/>
        <w:rPr>
          <w:rFonts w:ascii="Times New Roman" w:hAnsi="Times New Roman" w:cs="Times New Roman"/>
          <w:sz w:val="24"/>
          <w:szCs w:val="24"/>
        </w:rPr>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357A00" w:rsidP="00357A00">
      <w:pPr>
        <w:ind w:firstLine="709"/>
        <w:jc w:val="both"/>
      </w:pP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 конкретные показатели, характеристики предлагаемых </w:t>
      </w:r>
      <w:r w:rsidR="00D82018">
        <w:t>услуг</w:t>
      </w:r>
      <w:r w:rsidR="00357A00" w:rsidRPr="0076497A">
        <w:t>.</w:t>
      </w:r>
    </w:p>
    <w:p w:rsidR="008A5FFD" w:rsidRPr="00BE03CB" w:rsidRDefault="008A5FFD" w:rsidP="008A5FFD">
      <w:pPr>
        <w:pStyle w:val="12"/>
        <w:ind w:left="709" w:firstLine="0"/>
        <w:rPr>
          <w:sz w:val="24"/>
          <w:szCs w:val="24"/>
        </w:rPr>
      </w:pP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017A3F" w:rsidRPr="00BE03CB" w:rsidRDefault="00017A3F" w:rsidP="00017A3F"/>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D82018" w:rsidRDefault="00314A74" w:rsidP="00FC791F">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D82018" w:rsidRPr="00D82018">
        <w:rPr>
          <w:bCs/>
        </w:rPr>
        <w:t>utp.sberbank-ast.ru и на</w:t>
      </w:r>
      <w:r w:rsidR="00D82018" w:rsidRPr="00D82018">
        <w:t xml:space="preserve"> </w:t>
      </w:r>
      <w:r w:rsidR="00D82018" w:rsidRPr="00D82018">
        <w:rPr>
          <w:bCs/>
        </w:rPr>
        <w:t>сайте www.dgt.ru.</w:t>
      </w:r>
    </w:p>
    <w:p w:rsidR="00314A74" w:rsidRPr="00BE03CB" w:rsidRDefault="00314A74" w:rsidP="00D82018">
      <w:pPr>
        <w:pStyle w:val="a6"/>
        <w:ind w:left="709"/>
        <w:jc w:val="both"/>
      </w:pPr>
    </w:p>
    <w:p w:rsidR="00017A3F" w:rsidRPr="007706AA" w:rsidRDefault="00017A3F" w:rsidP="00017A3F">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017A3F" w:rsidRPr="007706AA" w:rsidRDefault="00017A3F" w:rsidP="00017A3F"/>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8A6A11">
      <w:pPr>
        <w:pStyle w:val="27"/>
        <w:keepNext w:val="0"/>
      </w:pPr>
      <w:r>
        <w:lastRenderedPageBreak/>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работ,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56682" w:rsidRPr="00966B8B">
        <w:t>работы</w:t>
      </w:r>
      <w:proofErr w:type="gramEnd"/>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w:t>
      </w:r>
      <w:r w:rsidRPr="00A21209">
        <w:rPr>
          <w:rFonts w:eastAsia="MS Mincho"/>
          <w:bCs/>
        </w:rPr>
        <w:lastRenderedPageBreak/>
        <w:t xml:space="preserve">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7163B9" w:rsidRPr="00C25884" w:rsidRDefault="007163B9" w:rsidP="009E597A">
      <w:pPr>
        <w:pStyle w:val="a6"/>
        <w:ind w:left="709"/>
        <w:jc w:val="both"/>
      </w:pP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017A3F" w:rsidRPr="009175D8" w:rsidRDefault="00017A3F" w:rsidP="00017A3F"/>
    <w:p w:rsidR="002B5627" w:rsidRPr="00617E78" w:rsidRDefault="00773DF7" w:rsidP="00FC791F">
      <w:pPr>
        <w:pStyle w:val="2"/>
        <w:numPr>
          <w:ilvl w:val="0"/>
          <w:numId w:val="14"/>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p>
    <w:p w:rsidR="00FF6160" w:rsidRPr="00617E78" w:rsidRDefault="00FF6160" w:rsidP="00FF6160">
      <w:pPr>
        <w:jc w:val="both"/>
      </w:pPr>
    </w:p>
    <w:p w:rsidR="0012603D" w:rsidRPr="002D79B4" w:rsidRDefault="001D46E2" w:rsidP="00FC791F">
      <w:pPr>
        <w:pStyle w:val="3"/>
        <w:numPr>
          <w:ilvl w:val="1"/>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017A3F" w:rsidRPr="002D79B4" w:rsidRDefault="00017A3F" w:rsidP="00017A3F"/>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 xml:space="preserve">ом решения о заключении договора, договор заключается на условиях и по цене, указанных в котировочной документации и 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lastRenderedPageBreak/>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 xml:space="preserve">Участник запроса котировок, с которым заключается </w:t>
      </w:r>
      <w:proofErr w:type="gramStart"/>
      <w:r w:rsidRPr="00240046">
        <w:t>договор</w:t>
      </w:r>
      <w:proofErr w:type="gramEnd"/>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017A3F" w:rsidRPr="002D79B4" w:rsidRDefault="00017A3F" w:rsidP="00017A3F"/>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количество всех предусмотренных договором</w:t>
      </w:r>
      <w:r w:rsidR="00E570E7">
        <w:t xml:space="preserve"> услуг</w:t>
      </w:r>
      <w:r w:rsidR="002D79B4" w:rsidRPr="002D79B4">
        <w:t xml:space="preserve"> при изменении потребности в </w:t>
      </w:r>
      <w:r w:rsidR="00E570E7">
        <w:t>услугах</w:t>
      </w:r>
      <w:r w:rsidR="004F7E46">
        <w:t xml:space="preserve"> на</w:t>
      </w:r>
      <w:r w:rsidR="00E570E7">
        <w:t xml:space="preserve"> оказание</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E570E7">
        <w:t>услуг</w:t>
      </w:r>
      <w:proofErr w:type="gramEnd"/>
      <w:r w:rsidR="004F7E46">
        <w:t xml:space="preserve"> </w:t>
      </w:r>
      <w:r w:rsidR="002D79B4" w:rsidRPr="002D79B4">
        <w:t xml:space="preserve">не предусмотренных договором, но связанных с такими </w:t>
      </w:r>
      <w:r w:rsidR="00E570E7">
        <w:t>услугами</w:t>
      </w:r>
      <w:r w:rsidR="002D79B4" w:rsidRPr="002D79B4">
        <w:t xml:space="preserve"> предусмотренными договором.</w:t>
      </w:r>
    </w:p>
    <w:p w:rsidR="002D79B4" w:rsidRDefault="002D79B4" w:rsidP="00FC791F">
      <w:pPr>
        <w:pStyle w:val="a6"/>
        <w:numPr>
          <w:ilvl w:val="2"/>
          <w:numId w:val="13"/>
        </w:numPr>
        <w:ind w:left="0" w:firstLine="709"/>
        <w:jc w:val="both"/>
      </w:pPr>
      <w:r w:rsidRPr="002D79B4">
        <w:t xml:space="preserve">При </w:t>
      </w:r>
      <w:r w:rsidR="00E570E7">
        <w:t xml:space="preserve">оказании дополнительного объема таких услуг </w:t>
      </w:r>
      <w:r w:rsidRPr="002D79B4">
        <w:t xml:space="preserve"> </w:t>
      </w:r>
      <w:r w:rsidR="005F76D7">
        <w:t>Заказчик</w:t>
      </w:r>
      <w:r w:rsidRPr="002D79B4">
        <w:t xml:space="preserve"> по согласованию с контрагентом вправе изменить первоначальную цену договора пропорционально количеству таких </w:t>
      </w:r>
      <w:r w:rsidR="00E570E7">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570E7">
        <w:t>оказании таких услуг</w:t>
      </w:r>
      <w:r w:rsidRPr="002D79B4">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240046">
        <w:t>оказании</w:t>
      </w:r>
      <w:r w:rsidR="002D79B4" w:rsidRPr="002D79B4">
        <w:t xml:space="preserve"> дополнительного объема таких </w:t>
      </w:r>
      <w:r w:rsidR="00240046">
        <w:t>услуг</w:t>
      </w:r>
      <w:r w:rsidR="002D79B4" w:rsidRPr="002D79B4">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lastRenderedPageBreak/>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017A3F" w:rsidRPr="002D79B4" w:rsidRDefault="00017A3F" w:rsidP="00240046">
      <w:pPr>
        <w:jc w:val="right"/>
        <w:rPr>
          <w:rFonts w:eastAsia="MS Mincho"/>
        </w:rPr>
      </w:pPr>
      <w:r w:rsidRPr="002D79B4">
        <w:br w:type="page"/>
      </w:r>
      <w:r w:rsidR="004C1501">
        <w:lastRenderedPageBreak/>
        <w:t xml:space="preserve">                                                 </w:t>
      </w:r>
      <w:r w:rsidRPr="002D79B4">
        <w:rPr>
          <w:rFonts w:eastAsia="MS Mincho"/>
        </w:rPr>
        <w:t>Приложение № 1</w:t>
      </w:r>
    </w:p>
    <w:p w:rsidR="00017A3F" w:rsidRPr="002D79B4" w:rsidRDefault="00017A3F" w:rsidP="00543384">
      <w:pPr>
        <w:ind w:left="5670"/>
      </w:pPr>
      <w:r w:rsidRPr="002D79B4">
        <w:t xml:space="preserve">к </w:t>
      </w:r>
      <w:r w:rsidR="00B34B3E">
        <w:t>котировочной</w:t>
      </w:r>
      <w:r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5F76D7">
        <w:rPr>
          <w:sz w:val="24"/>
          <w:szCs w:val="24"/>
        </w:rPr>
        <w:t>Участник</w:t>
      </w:r>
      <w:r w:rsidRPr="006464AA">
        <w:rPr>
          <w:sz w:val="24"/>
          <w:szCs w:val="24"/>
        </w:rPr>
        <w:t>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5F76D7">
        <w:t>Победит</w:t>
      </w:r>
      <w:r w:rsidR="00017A3F" w:rsidRPr="006464AA">
        <w:t xml:space="preserve">елем может быть признан </w:t>
      </w:r>
      <w:r w:rsidR="005F76D7">
        <w:t>Участник</w:t>
      </w:r>
      <w:r w:rsidR="00017A3F" w:rsidRPr="006464AA">
        <w:t xml:space="preserve">,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lastRenderedPageBreak/>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(наименование претендента, лиц, выступающих на стороне претендента)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A17ED0">
        <w:rPr>
          <w:i/>
          <w:sz w:val="24"/>
        </w:rPr>
        <w:t>претендента</w:t>
      </w:r>
      <w:r w:rsidRPr="004C1501">
        <w:rPr>
          <w:i/>
          <w:sz w:val="24"/>
        </w:rPr>
        <w:t xml:space="preserve">, лиц, выступающих на стороне </w:t>
      </w:r>
      <w:r w:rsidR="00A17ED0">
        <w:rPr>
          <w:i/>
          <w:sz w:val="24"/>
        </w:rPr>
        <w:t>претендента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A17ED0" w:rsidRPr="00A17ED0">
        <w:rPr>
          <w:i/>
          <w:sz w:val="24"/>
        </w:rPr>
        <w:t>претендента</w:t>
      </w:r>
      <w:r w:rsidRPr="004C1501">
        <w:rPr>
          <w:i/>
          <w:sz w:val="24"/>
        </w:rPr>
        <w:t xml:space="preserve">, лиц, выступающих на стороне </w:t>
      </w:r>
      <w:r w:rsidR="00A17ED0" w:rsidRPr="00A17ED0">
        <w:rPr>
          <w:i/>
          <w:sz w:val="24"/>
        </w:rPr>
        <w:t>претендента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A17ED0" w:rsidRPr="00A17ED0">
        <w:rPr>
          <w:i/>
          <w:sz w:val="24"/>
        </w:rPr>
        <w:t>претендента</w:t>
      </w:r>
      <w:r w:rsidRPr="004C1501">
        <w:rPr>
          <w:i/>
          <w:sz w:val="24"/>
        </w:rPr>
        <w:t xml:space="preserve">, лиц, выступающих на стороне </w:t>
      </w:r>
      <w:r w:rsidR="00A17ED0" w:rsidRPr="00A17ED0">
        <w:rPr>
          <w:i/>
          <w:sz w:val="24"/>
        </w:rPr>
        <w:t>претендента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4"/>
        <w:gridCol w:w="2037"/>
        <w:gridCol w:w="972"/>
        <w:gridCol w:w="997"/>
        <w:gridCol w:w="1482"/>
        <w:gridCol w:w="1482"/>
      </w:tblGrid>
      <w:tr w:rsidR="00CC0287" w:rsidRPr="00154090" w:rsidTr="006B3A85">
        <w:trPr>
          <w:jc w:val="center"/>
        </w:trPr>
        <w:tc>
          <w:tcPr>
            <w:tcW w:w="562" w:type="dxa"/>
            <w:vAlign w:val="center"/>
          </w:tcPr>
          <w:p w:rsidR="00CC0287" w:rsidRPr="006D4F64" w:rsidRDefault="00CC0287" w:rsidP="006B3A85">
            <w:pPr>
              <w:jc w:val="center"/>
              <w:rPr>
                <w:b/>
              </w:rPr>
            </w:pPr>
            <w:r w:rsidRPr="006D4F64">
              <w:rPr>
                <w:b/>
              </w:rPr>
              <w:t xml:space="preserve">№ </w:t>
            </w:r>
            <w:proofErr w:type="gramStart"/>
            <w:r w:rsidRPr="006D4F64">
              <w:rPr>
                <w:b/>
              </w:rPr>
              <w:t>п</w:t>
            </w:r>
            <w:proofErr w:type="gramEnd"/>
            <w:r w:rsidRPr="006D4F64">
              <w:rPr>
                <w:b/>
              </w:rPr>
              <w:t>/п</w:t>
            </w:r>
          </w:p>
        </w:tc>
        <w:tc>
          <w:tcPr>
            <w:tcW w:w="2485" w:type="dxa"/>
            <w:vAlign w:val="center"/>
          </w:tcPr>
          <w:p w:rsidR="00CC0287" w:rsidRPr="006D4F64" w:rsidRDefault="00CC0287" w:rsidP="006B3A85">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Характеристики</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62" w:type="dxa"/>
            <w:vAlign w:val="center"/>
          </w:tcPr>
          <w:p w:rsidR="00CC0287" w:rsidRPr="006D4F64" w:rsidRDefault="00CC0287"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61" w:type="dxa"/>
            <w:vAlign w:val="center"/>
          </w:tcPr>
          <w:p w:rsidR="00CC0287" w:rsidRPr="006D4F64" w:rsidRDefault="00CC0287" w:rsidP="006B3A85">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62" w:type="dxa"/>
            <w:vAlign w:val="center"/>
          </w:tcPr>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CC0287" w:rsidRPr="00176089" w:rsidRDefault="00CC0287"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CC0287" w:rsidRPr="00154090" w:rsidTr="00CC0287">
        <w:trPr>
          <w:jc w:val="center"/>
        </w:trPr>
        <w:tc>
          <w:tcPr>
            <w:tcW w:w="562" w:type="dxa"/>
          </w:tcPr>
          <w:p w:rsidR="00CC0287" w:rsidRPr="00176089" w:rsidRDefault="00CC0287" w:rsidP="0040488A">
            <w:r w:rsidRPr="00176089">
              <w:t>1</w:t>
            </w:r>
          </w:p>
        </w:tc>
        <w:tc>
          <w:tcPr>
            <w:tcW w:w="2485" w:type="dxa"/>
          </w:tcPr>
          <w:p w:rsidR="00CC0287" w:rsidRPr="00357A00" w:rsidRDefault="00CC0287" w:rsidP="0040488A"/>
        </w:tc>
        <w:tc>
          <w:tcPr>
            <w:tcW w:w="1262" w:type="dxa"/>
          </w:tcPr>
          <w:p w:rsidR="00CC0287" w:rsidRPr="00357A00" w:rsidRDefault="00CC0287" w:rsidP="0040488A">
            <w:pPr>
              <w:jc w:val="center"/>
            </w:pPr>
          </w:p>
        </w:tc>
        <w:tc>
          <w:tcPr>
            <w:tcW w:w="1262" w:type="dxa"/>
          </w:tcPr>
          <w:p w:rsidR="00CC0287" w:rsidRPr="00357A00" w:rsidRDefault="00CC0287" w:rsidP="0040488A">
            <w:pPr>
              <w:jc w:val="center"/>
            </w:pPr>
          </w:p>
        </w:tc>
        <w:tc>
          <w:tcPr>
            <w:tcW w:w="1262" w:type="dxa"/>
          </w:tcPr>
          <w:p w:rsidR="00CC0287" w:rsidRPr="00357A00" w:rsidRDefault="00CC0287" w:rsidP="0040488A">
            <w:pPr>
              <w:jc w:val="center"/>
            </w:pPr>
          </w:p>
        </w:tc>
        <w:tc>
          <w:tcPr>
            <w:tcW w:w="1561" w:type="dxa"/>
            <w:vAlign w:val="center"/>
          </w:tcPr>
          <w:p w:rsidR="00CC0287" w:rsidRPr="00357A00" w:rsidRDefault="00CC0287" w:rsidP="0040488A">
            <w:pPr>
              <w:jc w:val="center"/>
            </w:pPr>
          </w:p>
        </w:tc>
        <w:tc>
          <w:tcPr>
            <w:tcW w:w="1562" w:type="dxa"/>
            <w:vAlign w:val="center"/>
          </w:tcPr>
          <w:p w:rsidR="00CC0287" w:rsidRPr="00357A00" w:rsidRDefault="00CC0287"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 xml:space="preserve">выбрать необходимое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Pr="00154090" w:rsidRDefault="00DF1D81" w:rsidP="00DF1D81"/>
    <w:p w:rsidR="009D221D" w:rsidRPr="006464AA" w:rsidRDefault="009D221D" w:rsidP="009D221D"/>
    <w:p w:rsidR="00177DF8" w:rsidRPr="00177DF8" w:rsidRDefault="00177DF8" w:rsidP="00177DF8">
      <w:pPr>
        <w:ind w:left="6372"/>
      </w:pPr>
      <w:r>
        <w:lastRenderedPageBreak/>
        <w:t xml:space="preserve">Приложение № </w:t>
      </w:r>
      <w:r w:rsidR="004843B6">
        <w:t>4</w:t>
      </w:r>
    </w:p>
    <w:p w:rsidR="00177DF8" w:rsidRPr="00177DF8" w:rsidRDefault="00177DF8" w:rsidP="00177DF8">
      <w:pPr>
        <w:ind w:left="6372"/>
      </w:pPr>
      <w:r w:rsidRPr="00177DF8">
        <w:t xml:space="preserve">к </w:t>
      </w:r>
      <w:r w:rsidR="00B34B3E">
        <w:t>котировочной</w:t>
      </w:r>
      <w:r w:rsidRPr="00177DF8">
        <w:t xml:space="preserve"> документации</w:t>
      </w:r>
    </w:p>
    <w:p w:rsidR="00177DF8" w:rsidRDefault="00144C57" w:rsidP="00177DF8">
      <w:pPr>
        <w:rPr>
          <w:b/>
        </w:rPr>
      </w:pPr>
      <w:r>
        <w:rPr>
          <w:b/>
        </w:rPr>
        <w:t>ПРОЕКТ</w:t>
      </w:r>
    </w:p>
    <w:p w:rsidR="00F11C13" w:rsidRPr="002237FA" w:rsidRDefault="00F11C13" w:rsidP="00F11C13">
      <w:pPr>
        <w:pStyle w:val="a9"/>
        <w:tabs>
          <w:tab w:val="left" w:pos="567"/>
        </w:tabs>
        <w:spacing w:line="264" w:lineRule="auto"/>
        <w:jc w:val="center"/>
        <w:rPr>
          <w:b/>
          <w:sz w:val="24"/>
        </w:rPr>
      </w:pPr>
      <w:r w:rsidRPr="002237FA">
        <w:rPr>
          <w:b/>
          <w:sz w:val="24"/>
        </w:rPr>
        <w:t>ДОГОВОР №</w:t>
      </w:r>
      <w:r>
        <w:rPr>
          <w:b/>
          <w:sz w:val="24"/>
        </w:rPr>
        <w:t>_________________</w:t>
      </w:r>
    </w:p>
    <w:p w:rsidR="00F11C13" w:rsidRPr="002237FA" w:rsidRDefault="00F11C13" w:rsidP="00F11C13">
      <w:pPr>
        <w:pStyle w:val="a9"/>
        <w:tabs>
          <w:tab w:val="left" w:pos="567"/>
        </w:tabs>
        <w:spacing w:line="264" w:lineRule="auto"/>
        <w:jc w:val="center"/>
        <w:rPr>
          <w:sz w:val="24"/>
        </w:rPr>
      </w:pPr>
    </w:p>
    <w:p w:rsidR="00F11C13" w:rsidRPr="002237FA" w:rsidRDefault="00F11C13" w:rsidP="00F11C13">
      <w:pPr>
        <w:tabs>
          <w:tab w:val="left" w:pos="567"/>
          <w:tab w:val="right" w:pos="9923"/>
        </w:tabs>
        <w:spacing w:line="264" w:lineRule="auto"/>
      </w:pPr>
      <w:r w:rsidRPr="002237FA">
        <w:t>г. Хабаровск</w:t>
      </w:r>
      <w:r w:rsidRPr="002237FA">
        <w:tab/>
      </w:r>
      <w:r>
        <w:t xml:space="preserve">     </w:t>
      </w:r>
      <w:r w:rsidRPr="002237FA">
        <w:t>«___»___________________ 2016 г.</w:t>
      </w:r>
    </w:p>
    <w:p w:rsidR="00F11C13" w:rsidRPr="002237FA" w:rsidRDefault="00F11C13" w:rsidP="00F11C13">
      <w:pPr>
        <w:pStyle w:val="Tahoma10"/>
        <w:tabs>
          <w:tab w:val="left" w:pos="567"/>
        </w:tabs>
        <w:rPr>
          <w:rFonts w:ascii="Times New Roman" w:hAnsi="Times New Roman"/>
          <w:b/>
          <w:sz w:val="24"/>
          <w:szCs w:val="24"/>
        </w:rPr>
      </w:pPr>
    </w:p>
    <w:p w:rsidR="00F11C13" w:rsidRPr="002237FA" w:rsidRDefault="00F11C13" w:rsidP="00F11C13">
      <w:pPr>
        <w:pStyle w:val="Tahoma10"/>
        <w:tabs>
          <w:tab w:val="left" w:pos="567"/>
        </w:tabs>
        <w:spacing w:line="240" w:lineRule="auto"/>
        <w:rPr>
          <w:rFonts w:ascii="Times New Roman" w:hAnsi="Times New Roman"/>
          <w:sz w:val="24"/>
          <w:szCs w:val="24"/>
        </w:rPr>
      </w:pPr>
      <w:r>
        <w:rPr>
          <w:rFonts w:ascii="Times New Roman" w:hAnsi="Times New Roman"/>
          <w:sz w:val="24"/>
          <w:szCs w:val="24"/>
        </w:rPr>
        <w:tab/>
      </w:r>
      <w:r w:rsidRPr="002237FA">
        <w:rPr>
          <w:rFonts w:ascii="Times New Roman" w:hAnsi="Times New Roman"/>
          <w:sz w:val="24"/>
          <w:szCs w:val="24"/>
        </w:rPr>
        <w:t xml:space="preserve">Акционерное общество </w:t>
      </w:r>
      <w:r>
        <w:rPr>
          <w:rFonts w:ascii="Times New Roman" w:hAnsi="Times New Roman"/>
          <w:sz w:val="24"/>
          <w:szCs w:val="24"/>
        </w:rPr>
        <w:t>«</w:t>
      </w:r>
      <w:r w:rsidRPr="002237FA">
        <w:rPr>
          <w:rFonts w:ascii="Times New Roman" w:hAnsi="Times New Roman"/>
          <w:sz w:val="24"/>
          <w:szCs w:val="24"/>
        </w:rPr>
        <w:t>Дальневосточный  проектно-изыскательский институт</w:t>
      </w:r>
      <w:r>
        <w:rPr>
          <w:rFonts w:ascii="Times New Roman" w:hAnsi="Times New Roman"/>
          <w:sz w:val="24"/>
          <w:szCs w:val="24"/>
        </w:rPr>
        <w:t xml:space="preserve"> транспортного строительства» (</w:t>
      </w:r>
      <w:r w:rsidRPr="002237FA">
        <w:rPr>
          <w:rFonts w:ascii="Times New Roman" w:hAnsi="Times New Roman"/>
          <w:sz w:val="24"/>
          <w:szCs w:val="24"/>
        </w:rPr>
        <w:t>АО</w:t>
      </w:r>
      <w:r>
        <w:rPr>
          <w:rFonts w:ascii="Times New Roman" w:hAnsi="Times New Roman"/>
          <w:sz w:val="24"/>
          <w:szCs w:val="24"/>
        </w:rPr>
        <w:t xml:space="preserve"> «</w:t>
      </w:r>
      <w:r w:rsidRPr="002237FA">
        <w:rPr>
          <w:rFonts w:ascii="Times New Roman" w:hAnsi="Times New Roman"/>
          <w:sz w:val="24"/>
          <w:szCs w:val="24"/>
        </w:rPr>
        <w:t>Дальгипротранс</w:t>
      </w:r>
      <w:r>
        <w:rPr>
          <w:rFonts w:ascii="Times New Roman" w:hAnsi="Times New Roman"/>
          <w:sz w:val="24"/>
          <w:szCs w:val="24"/>
        </w:rPr>
        <w:t>»</w:t>
      </w:r>
      <w:r w:rsidRPr="002237FA">
        <w:rPr>
          <w:rFonts w:ascii="Times New Roman" w:hAnsi="Times New Roman"/>
          <w:sz w:val="24"/>
          <w:szCs w:val="24"/>
        </w:rPr>
        <w:t>), именуемое в дальнейшем «Сублицензиат», в лице генерального директора Лобова Алексея Вячеславовича, действующего на основании устава, с одной стороны и</w:t>
      </w:r>
    </w:p>
    <w:p w:rsidR="00F11C13" w:rsidRPr="002237FA" w:rsidRDefault="00F11C13" w:rsidP="00F11C13">
      <w:pPr>
        <w:pStyle w:val="Tahoma10"/>
        <w:tabs>
          <w:tab w:val="left" w:pos="567"/>
        </w:tabs>
        <w:spacing w:line="240" w:lineRule="auto"/>
        <w:rPr>
          <w:rFonts w:ascii="Times New Roman" w:hAnsi="Times New Roman"/>
          <w:sz w:val="24"/>
          <w:szCs w:val="24"/>
        </w:rPr>
      </w:pPr>
      <w:proofErr w:type="gramStart"/>
      <w:r w:rsidRPr="002237FA">
        <w:rPr>
          <w:rFonts w:ascii="Times New Roman" w:hAnsi="Times New Roman"/>
          <w:b/>
          <w:sz w:val="24"/>
          <w:szCs w:val="24"/>
        </w:rPr>
        <w:t>_____________________________________________________</w:t>
      </w:r>
      <w:r w:rsidRPr="002237FA">
        <w:rPr>
          <w:rFonts w:ascii="Times New Roman" w:hAnsi="Times New Roman"/>
          <w:sz w:val="24"/>
          <w:szCs w:val="24"/>
        </w:rPr>
        <w:t xml:space="preserve">, именуемое в дальнейшем </w:t>
      </w:r>
      <w:r w:rsidRPr="003D34A1">
        <w:rPr>
          <w:rFonts w:ascii="Times New Roman" w:hAnsi="Times New Roman"/>
          <w:sz w:val="24"/>
          <w:szCs w:val="24"/>
        </w:rPr>
        <w:t>«Лицензиат»,</w:t>
      </w:r>
      <w:r w:rsidRPr="002237FA">
        <w:rPr>
          <w:rFonts w:ascii="Times New Roman" w:hAnsi="Times New Roman"/>
          <w:sz w:val="24"/>
          <w:szCs w:val="24"/>
        </w:rPr>
        <w:t xml:space="preserve"> в лице _________________________, действующего на основании ____________, с другой стороны, далее вместе именуемые – Стороны, а каждое по отдельности – Сторона, заключили настоящий договор (далее – Договор) о нижеследующем:</w:t>
      </w:r>
      <w:proofErr w:type="gramEnd"/>
    </w:p>
    <w:p w:rsidR="00F11C13" w:rsidRPr="002237FA" w:rsidRDefault="00F11C13" w:rsidP="00F11C13">
      <w:pPr>
        <w:pStyle w:val="Tahoma10"/>
        <w:tabs>
          <w:tab w:val="left" w:pos="567"/>
        </w:tabs>
        <w:spacing w:line="240" w:lineRule="auto"/>
        <w:rPr>
          <w:rFonts w:ascii="Times New Roman" w:hAnsi="Times New Roman"/>
          <w:sz w:val="24"/>
          <w:szCs w:val="24"/>
        </w:rPr>
      </w:pPr>
    </w:p>
    <w:p w:rsidR="00F11C13" w:rsidRPr="002237FA" w:rsidRDefault="00F11C13" w:rsidP="00FC791F">
      <w:pPr>
        <w:numPr>
          <w:ilvl w:val="0"/>
          <w:numId w:val="22"/>
        </w:numPr>
        <w:tabs>
          <w:tab w:val="left" w:pos="567"/>
        </w:tabs>
        <w:autoSpaceDE w:val="0"/>
        <w:autoSpaceDN w:val="0"/>
        <w:ind w:left="0" w:firstLine="0"/>
        <w:jc w:val="center"/>
        <w:rPr>
          <w:b/>
        </w:rPr>
      </w:pPr>
      <w:r w:rsidRPr="002237FA">
        <w:rPr>
          <w:b/>
        </w:rPr>
        <w:t>ТЕРМИНЫ И ОПРЕДЕЛЕНИЯ</w:t>
      </w:r>
    </w:p>
    <w:p w:rsidR="00F11C13" w:rsidRPr="002237FA" w:rsidRDefault="00F11C13" w:rsidP="00FC791F">
      <w:pPr>
        <w:numPr>
          <w:ilvl w:val="1"/>
          <w:numId w:val="22"/>
        </w:numPr>
        <w:tabs>
          <w:tab w:val="left" w:pos="567"/>
        </w:tabs>
        <w:autoSpaceDE w:val="0"/>
        <w:autoSpaceDN w:val="0"/>
        <w:ind w:left="0" w:firstLine="0"/>
        <w:jc w:val="both"/>
      </w:pPr>
      <w:r w:rsidRPr="002237FA">
        <w:rPr>
          <w:i/>
        </w:rPr>
        <w:t>Программы для ЭВМ</w:t>
      </w:r>
      <w:r w:rsidRPr="002237FA">
        <w:t xml:space="preserve"> – программы для электронных вычислительных машин, соответствующие определению, данному в статье 1261 Гражданского кодекса Российской Федерации, исключительное право на которые принадлежит компании </w:t>
      </w:r>
      <w:r w:rsidRPr="002237FA">
        <w:rPr>
          <w:lang w:val="en-US"/>
        </w:rPr>
        <w:t>Microsoft</w:t>
      </w:r>
      <w:r w:rsidRPr="002237FA">
        <w:t xml:space="preserve"> </w:t>
      </w:r>
      <w:r w:rsidRPr="002237FA">
        <w:rPr>
          <w:lang w:val="en-US"/>
        </w:rPr>
        <w:t>Ireland</w:t>
      </w:r>
      <w:r w:rsidRPr="002237FA">
        <w:t xml:space="preserve"> </w:t>
      </w:r>
      <w:r w:rsidRPr="002237FA">
        <w:rPr>
          <w:lang w:val="en-US"/>
        </w:rPr>
        <w:t>Operations</w:t>
      </w:r>
      <w:r w:rsidRPr="002237FA">
        <w:t xml:space="preserve"> </w:t>
      </w:r>
      <w:r w:rsidRPr="002237FA">
        <w:rPr>
          <w:lang w:val="en-US"/>
        </w:rPr>
        <w:t>Limited</w:t>
      </w:r>
      <w:r w:rsidRPr="002237FA">
        <w:t>.</w:t>
      </w:r>
    </w:p>
    <w:p w:rsidR="00F11C13" w:rsidRPr="002237FA" w:rsidRDefault="00F11C13" w:rsidP="00FC791F">
      <w:pPr>
        <w:numPr>
          <w:ilvl w:val="1"/>
          <w:numId w:val="22"/>
        </w:numPr>
        <w:tabs>
          <w:tab w:val="left" w:pos="567"/>
        </w:tabs>
        <w:autoSpaceDE w:val="0"/>
        <w:autoSpaceDN w:val="0"/>
        <w:ind w:left="0" w:firstLine="0"/>
        <w:jc w:val="both"/>
      </w:pPr>
      <w:r w:rsidRPr="002237FA">
        <w:rPr>
          <w:i/>
        </w:rPr>
        <w:t>Правообладатель</w:t>
      </w:r>
      <w:r w:rsidRPr="002237FA">
        <w:t xml:space="preserve"> – компания </w:t>
      </w:r>
      <w:r w:rsidRPr="002237FA">
        <w:rPr>
          <w:lang w:val="en-US"/>
        </w:rPr>
        <w:t>Microsoft</w:t>
      </w:r>
      <w:r w:rsidRPr="002237FA">
        <w:t xml:space="preserve"> </w:t>
      </w:r>
      <w:r w:rsidRPr="002237FA">
        <w:rPr>
          <w:lang w:val="en-US"/>
        </w:rPr>
        <w:t>Ireland</w:t>
      </w:r>
      <w:r w:rsidRPr="002237FA">
        <w:t xml:space="preserve"> </w:t>
      </w:r>
      <w:r w:rsidRPr="002237FA">
        <w:rPr>
          <w:lang w:val="en-US"/>
        </w:rPr>
        <w:t>Operations</w:t>
      </w:r>
      <w:r w:rsidRPr="002237FA">
        <w:t xml:space="preserve"> </w:t>
      </w:r>
      <w:r w:rsidRPr="002237FA">
        <w:rPr>
          <w:lang w:val="en-US"/>
        </w:rPr>
        <w:t>Limited</w:t>
      </w:r>
      <w:r w:rsidRPr="002237FA">
        <w:t>, обладающая исключительным правом на программы для ЭВМ.</w:t>
      </w:r>
    </w:p>
    <w:p w:rsidR="00F11C13" w:rsidRPr="002237FA" w:rsidRDefault="00F11C13" w:rsidP="00FC791F">
      <w:pPr>
        <w:numPr>
          <w:ilvl w:val="1"/>
          <w:numId w:val="22"/>
        </w:numPr>
        <w:tabs>
          <w:tab w:val="left" w:pos="567"/>
        </w:tabs>
        <w:autoSpaceDE w:val="0"/>
        <w:autoSpaceDN w:val="0"/>
        <w:ind w:left="0" w:firstLine="0"/>
        <w:jc w:val="both"/>
      </w:pPr>
      <w:r w:rsidRPr="002237FA">
        <w:rPr>
          <w:i/>
        </w:rPr>
        <w:t>Соглашение</w:t>
      </w:r>
      <w:r w:rsidRPr="002237FA">
        <w:t xml:space="preserve">  – соглашение </w:t>
      </w:r>
      <w:r w:rsidRPr="002237FA">
        <w:rPr>
          <w:lang w:val="en-US"/>
        </w:rPr>
        <w:t>Open</w:t>
      </w:r>
      <w:r w:rsidRPr="002237FA">
        <w:t xml:space="preserve"> </w:t>
      </w:r>
      <w:r w:rsidRPr="002237FA">
        <w:rPr>
          <w:lang w:val="en-US"/>
        </w:rPr>
        <w:t>Value</w:t>
      </w:r>
      <w:r w:rsidRPr="002237FA">
        <w:t xml:space="preserve"> между Правообладателем и Сублицензиатом, подробно описывающее порядок и ограничения использования программ для ЭВМ</w:t>
      </w:r>
      <w:r w:rsidRPr="002237FA">
        <w:rPr>
          <w:bCs/>
          <w:color w:val="000000"/>
        </w:rPr>
        <w:t>.</w:t>
      </w:r>
    </w:p>
    <w:p w:rsidR="00F11C13" w:rsidRPr="002237FA" w:rsidRDefault="00F11C13" w:rsidP="00FC791F">
      <w:pPr>
        <w:numPr>
          <w:ilvl w:val="1"/>
          <w:numId w:val="22"/>
        </w:numPr>
        <w:tabs>
          <w:tab w:val="left" w:pos="567"/>
        </w:tabs>
        <w:autoSpaceDE w:val="0"/>
        <w:autoSpaceDN w:val="0"/>
        <w:ind w:left="0" w:firstLine="0"/>
        <w:jc w:val="both"/>
      </w:pPr>
      <w:r w:rsidRPr="002237FA">
        <w:rPr>
          <w:i/>
        </w:rPr>
        <w:t xml:space="preserve">Сайт </w:t>
      </w:r>
      <w:proofErr w:type="spellStart"/>
      <w:r w:rsidRPr="002237FA">
        <w:rPr>
          <w:i/>
          <w:lang w:val="en-US"/>
        </w:rPr>
        <w:t>eAgreements</w:t>
      </w:r>
      <w:proofErr w:type="spellEnd"/>
      <w:r w:rsidRPr="002237FA">
        <w:rPr>
          <w:i/>
        </w:rPr>
        <w:t xml:space="preserve"> – </w:t>
      </w:r>
      <w:r w:rsidRPr="002237FA">
        <w:t xml:space="preserve">официальный Интернет-ресурс Правообладателя </w:t>
      </w:r>
      <w:hyperlink r:id="rId11" w:history="1">
        <w:r w:rsidRPr="002237FA">
          <w:rPr>
            <w:rStyle w:val="a8"/>
          </w:rPr>
          <w:t>https://eagreements.microsoft.com</w:t>
        </w:r>
      </w:hyperlink>
      <w:r w:rsidRPr="002237FA">
        <w:t>, предназначенный для заключения в электронной форме и учёта Соглашений по различным схемам лицензирования.</w:t>
      </w:r>
    </w:p>
    <w:p w:rsidR="00F11C13" w:rsidRPr="002237FA" w:rsidRDefault="00F11C13" w:rsidP="00FC791F">
      <w:pPr>
        <w:numPr>
          <w:ilvl w:val="1"/>
          <w:numId w:val="22"/>
        </w:numPr>
        <w:tabs>
          <w:tab w:val="left" w:pos="567"/>
        </w:tabs>
        <w:autoSpaceDE w:val="0"/>
        <w:autoSpaceDN w:val="0"/>
        <w:ind w:left="0" w:firstLine="0"/>
        <w:jc w:val="both"/>
      </w:pPr>
      <w:proofErr w:type="gramStart"/>
      <w:r w:rsidRPr="002237FA">
        <w:rPr>
          <w:i/>
        </w:rPr>
        <w:t xml:space="preserve">Сайт </w:t>
      </w:r>
      <w:r w:rsidRPr="002237FA">
        <w:rPr>
          <w:i/>
          <w:lang w:val="en-US"/>
        </w:rPr>
        <w:t>VLSC</w:t>
      </w:r>
      <w:r w:rsidRPr="002237FA">
        <w:t xml:space="preserve"> – официальный Интернет-ресурс Правообладателя </w:t>
      </w:r>
      <w:hyperlink r:id="rId12" w:history="1">
        <w:r w:rsidRPr="002237FA">
          <w:rPr>
            <w:rStyle w:val="a8"/>
          </w:rPr>
          <w:t>https://licensing.microsoft.com/</w:t>
        </w:r>
      </w:hyperlink>
      <w:r w:rsidRPr="002237FA">
        <w:t xml:space="preserve">, который позволяет Сублицензиату, заключившему </w:t>
      </w:r>
      <w:r w:rsidRPr="002237FA">
        <w:rPr>
          <w:lang w:val="en-US"/>
        </w:rPr>
        <w:t>c</w:t>
      </w:r>
      <w:r w:rsidRPr="002237FA">
        <w:t xml:space="preserve"> Правообладателем Соглашение в установленном порядке, просматривать информацию о заключенных с Правообладателем соглашениях, в том числе и по иным схемам лицензирования, отслеживать размещённые заказы на программы для ЭВМ, а также загружать ключи активации и установочные файлы (дистрибутивы) программ для ЭВМ.  </w:t>
      </w:r>
      <w:proofErr w:type="gramEnd"/>
    </w:p>
    <w:p w:rsidR="00F11C13" w:rsidRPr="002237FA" w:rsidRDefault="00F11C13" w:rsidP="00FC791F">
      <w:pPr>
        <w:numPr>
          <w:ilvl w:val="1"/>
          <w:numId w:val="22"/>
        </w:numPr>
        <w:tabs>
          <w:tab w:val="left" w:pos="567"/>
        </w:tabs>
        <w:autoSpaceDE w:val="0"/>
        <w:autoSpaceDN w:val="0"/>
        <w:ind w:left="0" w:firstLine="0"/>
        <w:jc w:val="both"/>
      </w:pPr>
      <w:proofErr w:type="gramStart"/>
      <w:r w:rsidRPr="002237FA">
        <w:rPr>
          <w:i/>
        </w:rPr>
        <w:t xml:space="preserve">Письмо </w:t>
      </w:r>
      <w:r w:rsidRPr="002237FA">
        <w:rPr>
          <w:i/>
          <w:lang w:val="en-US"/>
        </w:rPr>
        <w:t>Order</w:t>
      </w:r>
      <w:r w:rsidRPr="002237FA">
        <w:rPr>
          <w:i/>
        </w:rPr>
        <w:t xml:space="preserve"> </w:t>
      </w:r>
      <w:r w:rsidRPr="002237FA">
        <w:rPr>
          <w:i/>
          <w:lang w:val="en-US"/>
        </w:rPr>
        <w:t>Confirmation</w:t>
      </w:r>
      <w:r w:rsidRPr="002237FA">
        <w:rPr>
          <w:i/>
        </w:rPr>
        <w:t xml:space="preserve"> </w:t>
      </w:r>
      <w:r w:rsidRPr="002237FA">
        <w:t xml:space="preserve">– электронное письмо, направляемое контактному лицу Сублицензиата по адресу электронной почты, указанному Сублицензиатом при заключении Соглашения, которое содержит: количество ЭВМ, включенных в Соглашение, список программ для ЭВМ, включенных в Соглашение (соответствует Спецификации к настоящему Договору), срок использования программ для ЭВМ и ссылку на Сайт </w:t>
      </w:r>
      <w:r w:rsidRPr="002237FA">
        <w:rPr>
          <w:lang w:val="en-US"/>
        </w:rPr>
        <w:t>VLSC</w:t>
      </w:r>
      <w:r w:rsidRPr="002237FA">
        <w:t xml:space="preserve"> с инструкциями по входу для активации программ для ЭВМ.</w:t>
      </w:r>
      <w:proofErr w:type="gramEnd"/>
    </w:p>
    <w:p w:rsidR="00F11C13" w:rsidRPr="002237FA" w:rsidRDefault="00F11C13" w:rsidP="00FC791F">
      <w:pPr>
        <w:numPr>
          <w:ilvl w:val="1"/>
          <w:numId w:val="22"/>
        </w:numPr>
        <w:tabs>
          <w:tab w:val="left" w:pos="567"/>
        </w:tabs>
        <w:autoSpaceDE w:val="0"/>
        <w:autoSpaceDN w:val="0"/>
        <w:ind w:left="0" w:firstLine="0"/>
        <w:jc w:val="both"/>
      </w:pPr>
      <w:r w:rsidRPr="002237FA">
        <w:rPr>
          <w:i/>
        </w:rPr>
        <w:t xml:space="preserve">Дата предоставления права использования программ для ЭВМ </w:t>
      </w:r>
      <w:r w:rsidRPr="002237FA">
        <w:t>определяется с учётом нижеследующих особенностей:</w:t>
      </w:r>
    </w:p>
    <w:p w:rsidR="00F11C13" w:rsidRPr="002237FA" w:rsidRDefault="00F11C13" w:rsidP="00FC791F">
      <w:pPr>
        <w:numPr>
          <w:ilvl w:val="2"/>
          <w:numId w:val="22"/>
        </w:numPr>
        <w:tabs>
          <w:tab w:val="left" w:pos="567"/>
        </w:tabs>
        <w:autoSpaceDE w:val="0"/>
        <w:autoSpaceDN w:val="0"/>
        <w:ind w:left="0" w:firstLine="0"/>
        <w:jc w:val="both"/>
      </w:pPr>
      <w:r w:rsidRPr="002237FA">
        <w:t>при предоставлении права использования программ для ЭВМ на первый год –</w:t>
      </w:r>
      <w:r>
        <w:t xml:space="preserve"> </w:t>
      </w:r>
      <w:r w:rsidRPr="002237FA">
        <w:t xml:space="preserve">дата вступления в силу Соглашения, указанная </w:t>
      </w:r>
      <w:r>
        <w:t>Лицензиатом</w:t>
      </w:r>
      <w:r w:rsidRPr="002237FA">
        <w:t xml:space="preserve"> в Письме </w:t>
      </w:r>
      <w:r w:rsidRPr="002237FA">
        <w:rPr>
          <w:lang w:val="en-US"/>
        </w:rPr>
        <w:t>Order</w:t>
      </w:r>
      <w:r w:rsidRPr="002237FA">
        <w:t xml:space="preserve"> </w:t>
      </w:r>
      <w:r w:rsidRPr="002237FA">
        <w:rPr>
          <w:lang w:val="en-US"/>
        </w:rPr>
        <w:t>Confirmation</w:t>
      </w:r>
      <w:r w:rsidRPr="002237FA">
        <w:t>;</w:t>
      </w:r>
    </w:p>
    <w:p w:rsidR="00F11C13" w:rsidRPr="002237FA" w:rsidRDefault="00F11C13" w:rsidP="00FC791F">
      <w:pPr>
        <w:numPr>
          <w:ilvl w:val="2"/>
          <w:numId w:val="22"/>
        </w:numPr>
        <w:tabs>
          <w:tab w:val="left" w:pos="567"/>
        </w:tabs>
        <w:autoSpaceDE w:val="0"/>
        <w:autoSpaceDN w:val="0"/>
        <w:ind w:left="0" w:firstLine="0"/>
        <w:jc w:val="both"/>
      </w:pPr>
      <w:r w:rsidRPr="002237FA">
        <w:t>при предоставлении права использования программ для ЭВМ на последующие годы – дата окончания предыдущего срока, на который предоставлялось право использования программ для ЭВМ по настоящему Договору, при условии, что настоящий Договор не расторгнут.</w:t>
      </w:r>
    </w:p>
    <w:p w:rsidR="00F11C13" w:rsidRPr="002237FA" w:rsidRDefault="00F11C13" w:rsidP="00F11C13">
      <w:pPr>
        <w:tabs>
          <w:tab w:val="left" w:pos="567"/>
        </w:tabs>
        <w:jc w:val="both"/>
      </w:pPr>
    </w:p>
    <w:p w:rsidR="00F11C13" w:rsidRPr="002237FA" w:rsidRDefault="00F11C13" w:rsidP="00FC791F">
      <w:pPr>
        <w:numPr>
          <w:ilvl w:val="0"/>
          <w:numId w:val="22"/>
        </w:numPr>
        <w:tabs>
          <w:tab w:val="left" w:pos="567"/>
        </w:tabs>
        <w:autoSpaceDE w:val="0"/>
        <w:autoSpaceDN w:val="0"/>
        <w:ind w:left="0" w:firstLine="0"/>
        <w:jc w:val="center"/>
        <w:rPr>
          <w:b/>
        </w:rPr>
      </w:pPr>
      <w:r w:rsidRPr="002237FA">
        <w:rPr>
          <w:b/>
        </w:rPr>
        <w:t>ПРЕДМЕТ ДОГОВОРА</w:t>
      </w:r>
    </w:p>
    <w:p w:rsidR="00F11C13" w:rsidRPr="008D3359" w:rsidRDefault="00F11C13" w:rsidP="00FC791F">
      <w:pPr>
        <w:numPr>
          <w:ilvl w:val="1"/>
          <w:numId w:val="22"/>
        </w:numPr>
        <w:tabs>
          <w:tab w:val="left" w:pos="567"/>
        </w:tabs>
        <w:autoSpaceDE w:val="0"/>
        <w:autoSpaceDN w:val="0"/>
        <w:ind w:left="0" w:firstLine="0"/>
        <w:jc w:val="both"/>
        <w:rPr>
          <w:b/>
        </w:rPr>
      </w:pPr>
      <w:r w:rsidRPr="002237FA">
        <w:rPr>
          <w:bCs/>
          <w:color w:val="000000"/>
        </w:rPr>
        <w:t xml:space="preserve">В </w:t>
      </w:r>
      <w:proofErr w:type="gramStart"/>
      <w:r w:rsidRPr="002237FA">
        <w:rPr>
          <w:bCs/>
          <w:color w:val="000000"/>
        </w:rPr>
        <w:t>соответствии</w:t>
      </w:r>
      <w:proofErr w:type="gramEnd"/>
      <w:r w:rsidRPr="002237FA">
        <w:rPr>
          <w:bCs/>
          <w:color w:val="000000"/>
        </w:rPr>
        <w:t xml:space="preserve"> с условиями настоящего Договора Лицензиат предоставляет</w:t>
      </w:r>
      <w:r w:rsidRPr="002237FA">
        <w:t xml:space="preserve"> Сублицензиату право использования программ для ЭВМ, перечисленных в Спецификации к </w:t>
      </w:r>
      <w:r w:rsidRPr="002237FA">
        <w:lastRenderedPageBreak/>
        <w:t>настоящему Договору, на условиях простой (неисключительной) лицензии, а Сублицензиат принимает и оплачивает предоставление права использования программ для ЭВМ в порядке и на условиях настоящего Договора.</w:t>
      </w:r>
    </w:p>
    <w:p w:rsidR="00F11C13" w:rsidRPr="002237FA" w:rsidRDefault="00F11C13" w:rsidP="00F11C13">
      <w:pPr>
        <w:tabs>
          <w:tab w:val="left" w:pos="567"/>
        </w:tabs>
        <w:jc w:val="both"/>
        <w:rPr>
          <w:b/>
        </w:rPr>
      </w:pPr>
      <w:r>
        <w:rPr>
          <w:bCs/>
          <w:color w:val="000000"/>
        </w:rPr>
        <w:tab/>
        <w:t xml:space="preserve"> </w:t>
      </w:r>
    </w:p>
    <w:p w:rsidR="00F11C13" w:rsidRDefault="00F11C13" w:rsidP="00FC791F">
      <w:pPr>
        <w:numPr>
          <w:ilvl w:val="1"/>
          <w:numId w:val="22"/>
        </w:numPr>
        <w:tabs>
          <w:tab w:val="left" w:pos="567"/>
        </w:tabs>
        <w:autoSpaceDE w:val="0"/>
        <w:autoSpaceDN w:val="0"/>
        <w:ind w:left="0" w:firstLine="0"/>
        <w:jc w:val="both"/>
        <w:rPr>
          <w:bCs/>
          <w:color w:val="000000"/>
        </w:rPr>
      </w:pPr>
      <w:r>
        <w:rPr>
          <w:bCs/>
          <w:color w:val="000000"/>
        </w:rPr>
        <w:t xml:space="preserve">Лицензиат обязуется передать Сублицензиату право использования программ для ЭВМ – в течение 30 рабочих дней с момента заключения настоящего Договора.  </w:t>
      </w:r>
      <w:r w:rsidRPr="002237FA">
        <w:rPr>
          <w:bCs/>
          <w:color w:val="000000"/>
        </w:rPr>
        <w:t xml:space="preserve">Право использования программ для ЭВМ предоставляется Сублицензиату </w:t>
      </w:r>
      <w:r>
        <w:rPr>
          <w:bCs/>
          <w:color w:val="000000"/>
        </w:rPr>
        <w:t>после</w:t>
      </w:r>
      <w:r w:rsidRPr="002237FA">
        <w:rPr>
          <w:bCs/>
          <w:color w:val="000000"/>
        </w:rPr>
        <w:t xml:space="preserve"> заключения Сублицензиатом и Правообладателем Соглашения, о чём </w:t>
      </w:r>
      <w:r>
        <w:rPr>
          <w:bCs/>
          <w:color w:val="000000"/>
        </w:rPr>
        <w:t>Лицензиат</w:t>
      </w:r>
      <w:r w:rsidRPr="002237FA">
        <w:rPr>
          <w:bCs/>
          <w:color w:val="000000"/>
        </w:rPr>
        <w:t xml:space="preserve"> уведомляет Сублицензиата посредством направления Письма </w:t>
      </w:r>
      <w:r w:rsidRPr="002237FA">
        <w:rPr>
          <w:bCs/>
          <w:color w:val="000000"/>
          <w:lang w:val="en-US"/>
        </w:rPr>
        <w:t>Order</w:t>
      </w:r>
      <w:r w:rsidRPr="002237FA">
        <w:rPr>
          <w:bCs/>
          <w:color w:val="000000"/>
        </w:rPr>
        <w:t xml:space="preserve"> </w:t>
      </w:r>
      <w:r w:rsidRPr="002237FA">
        <w:rPr>
          <w:bCs/>
          <w:color w:val="000000"/>
          <w:lang w:val="en-US"/>
        </w:rPr>
        <w:t>Confirmation</w:t>
      </w:r>
      <w:r w:rsidRPr="002237FA">
        <w:rPr>
          <w:bCs/>
          <w:color w:val="000000"/>
        </w:rPr>
        <w:t xml:space="preserve"> в порядке, предусмотренном разделом </w:t>
      </w:r>
      <w:r>
        <w:rPr>
          <w:bCs/>
          <w:color w:val="000000"/>
        </w:rPr>
        <w:t>3</w:t>
      </w:r>
      <w:r w:rsidRPr="002237FA">
        <w:rPr>
          <w:bCs/>
          <w:color w:val="000000"/>
        </w:rPr>
        <w:t xml:space="preserve"> настоящего Договора.</w:t>
      </w:r>
      <w:r w:rsidRPr="008D3359">
        <w:rPr>
          <w:bCs/>
          <w:color w:val="000000"/>
        </w:rPr>
        <w:t xml:space="preserve"> </w:t>
      </w:r>
      <w:r>
        <w:rPr>
          <w:bCs/>
          <w:color w:val="000000"/>
        </w:rPr>
        <w:t xml:space="preserve">Сублицензиат самостоятельно </w:t>
      </w:r>
      <w:r w:rsidRPr="007B7345">
        <w:rPr>
          <w:bCs/>
          <w:color w:val="000000"/>
        </w:rPr>
        <w:t>загруж</w:t>
      </w:r>
      <w:r>
        <w:rPr>
          <w:bCs/>
          <w:color w:val="000000"/>
        </w:rPr>
        <w:t>ает</w:t>
      </w:r>
      <w:r w:rsidRPr="007B7345">
        <w:rPr>
          <w:bCs/>
          <w:color w:val="000000"/>
        </w:rPr>
        <w:t xml:space="preserve"> ключи активации и установочные файлы (дистрибутивы) программ для ЭВМ</w:t>
      </w:r>
      <w:r>
        <w:rPr>
          <w:bCs/>
          <w:color w:val="000000"/>
        </w:rPr>
        <w:t xml:space="preserve"> с </w:t>
      </w:r>
      <w:r w:rsidRPr="007B7345">
        <w:rPr>
          <w:bCs/>
          <w:i/>
          <w:color w:val="000000"/>
        </w:rPr>
        <w:t>Сайт</w:t>
      </w:r>
      <w:r>
        <w:rPr>
          <w:bCs/>
          <w:i/>
          <w:color w:val="000000"/>
        </w:rPr>
        <w:t>а</w:t>
      </w:r>
      <w:r w:rsidRPr="007B7345">
        <w:rPr>
          <w:bCs/>
          <w:i/>
          <w:color w:val="000000"/>
        </w:rPr>
        <w:t xml:space="preserve"> </w:t>
      </w:r>
      <w:r w:rsidRPr="007B7345">
        <w:rPr>
          <w:bCs/>
          <w:i/>
          <w:color w:val="000000"/>
          <w:lang w:val="en-US"/>
        </w:rPr>
        <w:t>VLSC</w:t>
      </w:r>
      <w:r>
        <w:rPr>
          <w:bCs/>
          <w:i/>
          <w:color w:val="000000"/>
        </w:rPr>
        <w:t>.</w:t>
      </w:r>
    </w:p>
    <w:p w:rsidR="00F11C13" w:rsidRPr="002237FA" w:rsidRDefault="00F11C13" w:rsidP="00F11C13">
      <w:pPr>
        <w:tabs>
          <w:tab w:val="left" w:pos="567"/>
        </w:tabs>
        <w:jc w:val="both"/>
        <w:rPr>
          <w:bCs/>
          <w:color w:val="000000"/>
        </w:rPr>
      </w:pPr>
      <w:r>
        <w:rPr>
          <w:bCs/>
          <w:color w:val="000000"/>
        </w:rPr>
        <w:tab/>
      </w:r>
      <w:proofErr w:type="gramStart"/>
      <w:r>
        <w:rPr>
          <w:bCs/>
          <w:color w:val="000000"/>
        </w:rPr>
        <w:t>В связи с установленным Сторонами порядком расчетов по настоящему Договору, право на использование программ для ЭВМ предоставляется Сублицензиату на один год (далее – первый период) и продлевается на второй год (далее – второй период) и третий год (далее – третий период) соответственно после окончания предыдущего периода при условии соблюдения Сублицензиатом графика платежей по настоящему Договору.</w:t>
      </w:r>
      <w:proofErr w:type="gramEnd"/>
    </w:p>
    <w:p w:rsidR="00F11C13" w:rsidRPr="002237FA" w:rsidRDefault="00F11C13" w:rsidP="00FC791F">
      <w:pPr>
        <w:numPr>
          <w:ilvl w:val="1"/>
          <w:numId w:val="22"/>
        </w:numPr>
        <w:tabs>
          <w:tab w:val="left" w:pos="567"/>
        </w:tabs>
        <w:autoSpaceDE w:val="0"/>
        <w:autoSpaceDN w:val="0"/>
        <w:ind w:left="0" w:firstLine="0"/>
        <w:jc w:val="both"/>
        <w:rPr>
          <w:bCs/>
        </w:rPr>
      </w:pPr>
      <w:r w:rsidRPr="002237FA">
        <w:rPr>
          <w:bCs/>
        </w:rPr>
        <w:t xml:space="preserve">Право использования программ для ЭВМ Сублицензиату на первый и каждый последующий годы считается предоставленным и Сублицензиат вправе начать (продолжить) использование программ для ЭВМ в дату предоставления права использования программ для ЭВМ, определённую </w:t>
      </w:r>
      <w:r>
        <w:rPr>
          <w:bCs/>
        </w:rPr>
        <w:t>п. 1.7.</w:t>
      </w:r>
      <w:r w:rsidRPr="002237FA">
        <w:rPr>
          <w:bCs/>
        </w:rPr>
        <w:t xml:space="preserve"> настоящего Договора.</w:t>
      </w:r>
    </w:p>
    <w:p w:rsidR="00F11C13" w:rsidRPr="002237FA" w:rsidRDefault="00F11C13" w:rsidP="00FC791F">
      <w:pPr>
        <w:numPr>
          <w:ilvl w:val="1"/>
          <w:numId w:val="22"/>
        </w:numPr>
        <w:tabs>
          <w:tab w:val="left" w:pos="567"/>
        </w:tabs>
        <w:autoSpaceDE w:val="0"/>
        <w:autoSpaceDN w:val="0"/>
        <w:ind w:left="0" w:firstLine="0"/>
        <w:jc w:val="both"/>
        <w:rPr>
          <w:bCs/>
        </w:rPr>
      </w:pPr>
      <w:r>
        <w:rPr>
          <w:bCs/>
        </w:rPr>
        <w:t>Лицензиат</w:t>
      </w:r>
      <w:r w:rsidRPr="002237FA">
        <w:rPr>
          <w:bCs/>
        </w:rPr>
        <w:t xml:space="preserve"> не позднее 5 (пяти) рабочих дней </w:t>
      </w:r>
      <w:proofErr w:type="gramStart"/>
      <w:r w:rsidRPr="002237FA">
        <w:rPr>
          <w:bCs/>
        </w:rPr>
        <w:t>с даты предоставления</w:t>
      </w:r>
      <w:proofErr w:type="gramEnd"/>
      <w:r w:rsidRPr="002237FA">
        <w:rPr>
          <w:bCs/>
        </w:rPr>
        <w:t xml:space="preserve"> права использования программ для ЭВМ на первый год использования Лицензиат направляет Сублицензиату Акт предоставления права.</w:t>
      </w:r>
    </w:p>
    <w:p w:rsidR="00F11C13" w:rsidRPr="002237FA" w:rsidRDefault="00F11C13" w:rsidP="00FC791F">
      <w:pPr>
        <w:numPr>
          <w:ilvl w:val="1"/>
          <w:numId w:val="22"/>
        </w:numPr>
        <w:tabs>
          <w:tab w:val="left" w:pos="567"/>
        </w:tabs>
        <w:autoSpaceDE w:val="0"/>
        <w:autoSpaceDN w:val="0"/>
        <w:ind w:left="0" w:firstLine="0"/>
        <w:jc w:val="both"/>
        <w:rPr>
          <w:bCs/>
        </w:rPr>
      </w:pPr>
      <w:r w:rsidRPr="002237FA">
        <w:rPr>
          <w:bCs/>
        </w:rPr>
        <w:t xml:space="preserve">Не позднее 5 (пяти) рабочих дней </w:t>
      </w:r>
      <w:proofErr w:type="gramStart"/>
      <w:r w:rsidRPr="002237FA">
        <w:rPr>
          <w:bCs/>
        </w:rPr>
        <w:t>с даты предоставления</w:t>
      </w:r>
      <w:proofErr w:type="gramEnd"/>
      <w:r w:rsidRPr="002237FA">
        <w:rPr>
          <w:bCs/>
        </w:rPr>
        <w:t xml:space="preserve"> права использования программ для ЭВМ на второй и третий годы использования Лицензиат направляет Сублицензиату Акт предоставления права. </w:t>
      </w:r>
    </w:p>
    <w:p w:rsidR="00F11C13" w:rsidRPr="002237FA" w:rsidRDefault="00F11C13" w:rsidP="00FC791F">
      <w:pPr>
        <w:numPr>
          <w:ilvl w:val="1"/>
          <w:numId w:val="22"/>
        </w:numPr>
        <w:tabs>
          <w:tab w:val="left" w:pos="567"/>
        </w:tabs>
        <w:autoSpaceDE w:val="0"/>
        <w:autoSpaceDN w:val="0"/>
        <w:ind w:left="0" w:firstLine="0"/>
        <w:jc w:val="both"/>
        <w:rPr>
          <w:bCs/>
        </w:rPr>
      </w:pPr>
      <w:r w:rsidRPr="002237FA">
        <w:t xml:space="preserve">Сублицензиат в течение 5 (пяти) рабочих дней с момента получения Акта предоставления права подписывает и направляет Лицензиату один экземпляр Акта или направляет мотивированный отказ от его подписания. </w:t>
      </w:r>
      <w:proofErr w:type="gramStart"/>
      <w:r w:rsidRPr="002237FA">
        <w:t xml:space="preserve">В случае если в установленный настоящим пунктом срок Сублицензиат не направит Лицензиату подписанный Акт предоставления права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 </w:t>
      </w:r>
      <w:proofErr w:type="gramEnd"/>
    </w:p>
    <w:p w:rsidR="00F11C13" w:rsidRPr="002237FA" w:rsidRDefault="00F11C13" w:rsidP="00FC791F">
      <w:pPr>
        <w:numPr>
          <w:ilvl w:val="1"/>
          <w:numId w:val="22"/>
        </w:numPr>
        <w:tabs>
          <w:tab w:val="left" w:pos="567"/>
        </w:tabs>
        <w:autoSpaceDE w:val="0"/>
        <w:autoSpaceDN w:val="0"/>
        <w:ind w:left="0" w:firstLine="0"/>
        <w:jc w:val="both"/>
        <w:rPr>
          <w:bCs/>
        </w:rPr>
      </w:pPr>
      <w:r w:rsidRPr="002237FA">
        <w:rPr>
          <w:bCs/>
        </w:rPr>
        <w:t xml:space="preserve">После оплаты Сублицензиатом </w:t>
      </w:r>
      <w:r>
        <w:rPr>
          <w:bCs/>
        </w:rPr>
        <w:t>суммы вознаграждения по настоящему Договору</w:t>
      </w:r>
      <w:r w:rsidRPr="002237FA">
        <w:rPr>
          <w:bCs/>
        </w:rPr>
        <w:t xml:space="preserve"> </w:t>
      </w:r>
      <w:r>
        <w:rPr>
          <w:bCs/>
        </w:rPr>
        <w:t>в полном объеме</w:t>
      </w:r>
      <w:r w:rsidRPr="002237FA">
        <w:rPr>
          <w:bCs/>
        </w:rPr>
        <w:t xml:space="preserve"> право использования программ для ЭВМ, предоставленное Сублицензиату, автоматически продлевается на срок действия исключительного права на указанные программы для ЭВМ</w:t>
      </w:r>
      <w:r>
        <w:rPr>
          <w:bCs/>
        </w:rPr>
        <w:t xml:space="preserve"> без дополнительной оплаты и оформляется Актом предоставления прав, в порядке, предусмотренном п. 2.5. и 2.6. настоящего Договора</w:t>
      </w:r>
      <w:r w:rsidRPr="002237FA">
        <w:rPr>
          <w:bCs/>
        </w:rPr>
        <w:t>.</w:t>
      </w:r>
    </w:p>
    <w:p w:rsidR="00F11C13" w:rsidRPr="002237FA" w:rsidRDefault="00F11C13" w:rsidP="00FC791F">
      <w:pPr>
        <w:numPr>
          <w:ilvl w:val="1"/>
          <w:numId w:val="22"/>
        </w:numPr>
        <w:tabs>
          <w:tab w:val="left" w:pos="567"/>
        </w:tabs>
        <w:autoSpaceDE w:val="0"/>
        <w:autoSpaceDN w:val="0"/>
        <w:ind w:left="0" w:firstLine="0"/>
        <w:jc w:val="both"/>
        <w:rPr>
          <w:bCs/>
          <w:color w:val="000000"/>
        </w:rPr>
      </w:pPr>
      <w:r w:rsidRPr="002237FA">
        <w:rPr>
          <w:bCs/>
        </w:rPr>
        <w:t>Объем предоставляемого права использования включает в себя воспроизведение программ</w:t>
      </w:r>
      <w:r w:rsidRPr="002237FA">
        <w:rPr>
          <w:bCs/>
          <w:color w:val="000000"/>
        </w:rPr>
        <w:t xml:space="preserve"> для ЭВМ путем запуска, копирования и инсталляции, а также иными способами, предусмотренными Соглашением. Стороны соглашаются с тем, что указание способов использования программ для ЭВМ в Соглашении равносильно прямому указанию соответствующих способов в тексте настоящего Договора. Все способы использования программ для ЭВМ ограничены Соглашением.</w:t>
      </w:r>
    </w:p>
    <w:p w:rsidR="00F11C13" w:rsidRPr="002237FA" w:rsidRDefault="00F11C13" w:rsidP="00FC791F">
      <w:pPr>
        <w:numPr>
          <w:ilvl w:val="1"/>
          <w:numId w:val="22"/>
        </w:numPr>
        <w:tabs>
          <w:tab w:val="left" w:pos="567"/>
        </w:tabs>
        <w:autoSpaceDE w:val="0"/>
        <w:autoSpaceDN w:val="0"/>
        <w:ind w:left="0" w:firstLine="0"/>
        <w:jc w:val="both"/>
        <w:rPr>
          <w:bCs/>
          <w:color w:val="000000"/>
        </w:rPr>
      </w:pPr>
      <w:r w:rsidRPr="002237FA">
        <w:rPr>
          <w:bCs/>
          <w:color w:val="000000"/>
        </w:rPr>
        <w:t>Сублицензиат вправе предоставлять право использования всех или части программ для ЭВМ своим аффилированным лицам в терминах, предусмотренных Соглашением, в объеме и на срок, предусмотренные настоящим Договором, и с обязательным соблюдением всех условий Соглашения.</w:t>
      </w:r>
    </w:p>
    <w:p w:rsidR="00F11C13" w:rsidRPr="002237FA" w:rsidRDefault="00F11C13" w:rsidP="00FC791F">
      <w:pPr>
        <w:numPr>
          <w:ilvl w:val="1"/>
          <w:numId w:val="22"/>
        </w:numPr>
        <w:tabs>
          <w:tab w:val="left" w:pos="567"/>
        </w:tabs>
        <w:autoSpaceDE w:val="0"/>
        <w:autoSpaceDN w:val="0"/>
        <w:ind w:left="0" w:firstLine="0"/>
        <w:jc w:val="both"/>
      </w:pPr>
      <w:r w:rsidRPr="00F62A90">
        <w:t xml:space="preserve">Настоящим Лицензиат подтверждает, что он действует в пределах прав и полномочий, предоставленных ему </w:t>
      </w:r>
      <w:r>
        <w:t>П</w:t>
      </w:r>
      <w:r w:rsidRPr="00F62A90">
        <w:t>равообладателем программ</w:t>
      </w:r>
      <w:r>
        <w:t xml:space="preserve"> для ЭВМ</w:t>
      </w:r>
      <w:r w:rsidRPr="00F62A90">
        <w:t xml:space="preserve">, и на момент предоставления (передачи) Сублицензиату прав на использование </w:t>
      </w:r>
      <w:r w:rsidRPr="00836BD0">
        <w:t>программ для ЭВМ</w:t>
      </w:r>
      <w:r w:rsidRPr="00F62A90">
        <w:t xml:space="preserve"> обладает ими в необходимом объеме. В </w:t>
      </w:r>
      <w:proofErr w:type="gramStart"/>
      <w:r w:rsidRPr="00F62A90">
        <w:t>случае</w:t>
      </w:r>
      <w:proofErr w:type="gramEnd"/>
      <w:r w:rsidRPr="00F62A90">
        <w:t xml:space="preserve">, если к Сублицензиату будут предъявлены претензии или иски </w:t>
      </w:r>
      <w:r w:rsidRPr="00F62A90">
        <w:lastRenderedPageBreak/>
        <w:t xml:space="preserve">по поводу нарушения прав третьих лиц в связи с предоставлением </w:t>
      </w:r>
      <w:r w:rsidRPr="00836BD0">
        <w:t>программ для ЭВМ</w:t>
      </w:r>
      <w:r w:rsidRPr="00F62A90">
        <w:t xml:space="preserve"> по настоящему договору, Сублицензиат обязан известить об этом Лицензиата. Лицензиат по согласованию с Сублицензиатом обязуется урегулировать такие претензии или обеспечить судебную защиту. Понесенные Сублицензиатом расходы в результате урегулирования указанных претензий или судебных процессов подлежат возмещению Лицензиатом.</w:t>
      </w:r>
    </w:p>
    <w:p w:rsidR="00F11C13" w:rsidRPr="002237FA" w:rsidRDefault="00F11C13" w:rsidP="00F11C13">
      <w:pPr>
        <w:tabs>
          <w:tab w:val="left" w:pos="567"/>
        </w:tabs>
        <w:jc w:val="both"/>
      </w:pPr>
    </w:p>
    <w:p w:rsidR="00F11C13" w:rsidRPr="002237FA" w:rsidRDefault="00F11C13" w:rsidP="00FC791F">
      <w:pPr>
        <w:numPr>
          <w:ilvl w:val="0"/>
          <w:numId w:val="22"/>
        </w:numPr>
        <w:tabs>
          <w:tab w:val="left" w:pos="567"/>
        </w:tabs>
        <w:autoSpaceDE w:val="0"/>
        <w:autoSpaceDN w:val="0"/>
        <w:ind w:left="0" w:firstLine="0"/>
        <w:jc w:val="center"/>
        <w:rPr>
          <w:b/>
        </w:rPr>
      </w:pPr>
      <w:r w:rsidRPr="002237FA">
        <w:rPr>
          <w:b/>
        </w:rPr>
        <w:t>ПОРЯДОК ЗАКЛЮЧЕНИЯ СОГЛАШЕНИЯ</w:t>
      </w:r>
    </w:p>
    <w:p w:rsidR="00F11C13" w:rsidRPr="002237FA" w:rsidRDefault="00F11C13" w:rsidP="00FC791F">
      <w:pPr>
        <w:numPr>
          <w:ilvl w:val="1"/>
          <w:numId w:val="22"/>
        </w:numPr>
        <w:tabs>
          <w:tab w:val="left" w:pos="567"/>
        </w:tabs>
        <w:autoSpaceDE w:val="0"/>
        <w:autoSpaceDN w:val="0"/>
        <w:ind w:left="0" w:firstLine="0"/>
        <w:jc w:val="both"/>
      </w:pPr>
      <w:proofErr w:type="gramStart"/>
      <w:r>
        <w:t>В целях исполнения обязательства по передаче права использования программ для ЭВМ Лицензиат обязуется в</w:t>
      </w:r>
      <w:r w:rsidRPr="002237FA">
        <w:t xml:space="preserve"> срок не позднее 5 (пяти) рабочих дней с даты заключения настоящего Договора Лицензиат </w:t>
      </w:r>
      <w:r>
        <w:t>осуществляет</w:t>
      </w:r>
      <w:r w:rsidRPr="002237FA">
        <w:t xml:space="preserve"> создание Соглашения на Сайте </w:t>
      </w:r>
      <w:proofErr w:type="spellStart"/>
      <w:r w:rsidRPr="002237FA">
        <w:rPr>
          <w:lang w:val="en-US"/>
        </w:rPr>
        <w:t>eAgreements</w:t>
      </w:r>
      <w:proofErr w:type="spellEnd"/>
      <w:r w:rsidRPr="002237FA">
        <w:t xml:space="preserve"> и направление Сублицензиату</w:t>
      </w:r>
      <w:r>
        <w:t xml:space="preserve"> по адресу электронной почты: </w:t>
      </w:r>
      <w:proofErr w:type="spellStart"/>
      <w:r>
        <w:rPr>
          <w:lang w:val="en-US"/>
        </w:rPr>
        <w:t>oit</w:t>
      </w:r>
      <w:proofErr w:type="spellEnd"/>
      <w:r w:rsidRPr="00836BD0">
        <w:t>@</w:t>
      </w:r>
      <w:r>
        <w:rPr>
          <w:lang w:val="en-US"/>
        </w:rPr>
        <w:t>dgt</w:t>
      </w:r>
      <w:r w:rsidRPr="00836BD0">
        <w:t>.</w:t>
      </w:r>
      <w:r>
        <w:rPr>
          <w:lang w:val="en-US"/>
        </w:rPr>
        <w:t>ru</w:t>
      </w:r>
      <w:r w:rsidRPr="002237FA">
        <w:t xml:space="preserve"> уведомления о создании Соглашения, содержащего гиперссылку на Сайт </w:t>
      </w:r>
      <w:proofErr w:type="spellStart"/>
      <w:r w:rsidRPr="002237FA">
        <w:rPr>
          <w:lang w:val="en-US"/>
        </w:rPr>
        <w:t>eAgreements</w:t>
      </w:r>
      <w:proofErr w:type="spellEnd"/>
      <w:r w:rsidRPr="002237FA">
        <w:t xml:space="preserve">, для ознакомления и заключения Соглашения Сублицензиатом и Правообладателем. </w:t>
      </w:r>
      <w:proofErr w:type="gramEnd"/>
    </w:p>
    <w:p w:rsidR="00F11C13" w:rsidRPr="002237FA" w:rsidRDefault="00F11C13" w:rsidP="00FC791F">
      <w:pPr>
        <w:numPr>
          <w:ilvl w:val="1"/>
          <w:numId w:val="22"/>
        </w:numPr>
        <w:tabs>
          <w:tab w:val="left" w:pos="567"/>
        </w:tabs>
        <w:autoSpaceDE w:val="0"/>
        <w:autoSpaceDN w:val="0"/>
        <w:ind w:left="0" w:firstLine="0"/>
        <w:jc w:val="both"/>
        <w:rPr>
          <w:b/>
        </w:rPr>
      </w:pPr>
      <w:r w:rsidRPr="002237FA">
        <w:t xml:space="preserve">Сублицензиат после получения уведомления, предусмотренного пунктом </w:t>
      </w:r>
      <w:r>
        <w:t xml:space="preserve">3.1. </w:t>
      </w:r>
      <w:r w:rsidRPr="002237FA">
        <w:t xml:space="preserve">настоящего Договора, заключает Соглашение любым из нижеуказанных способов в срок не позднее 5 (пяти) рабочих дней </w:t>
      </w:r>
      <w:proofErr w:type="gramStart"/>
      <w:r w:rsidRPr="002237FA">
        <w:t>с даты получения</w:t>
      </w:r>
      <w:proofErr w:type="gramEnd"/>
      <w:r w:rsidRPr="002237FA">
        <w:t xml:space="preserve"> уведомления:</w:t>
      </w:r>
    </w:p>
    <w:p w:rsidR="00F11C13" w:rsidRPr="002237FA" w:rsidRDefault="00F11C13" w:rsidP="00FC791F">
      <w:pPr>
        <w:numPr>
          <w:ilvl w:val="2"/>
          <w:numId w:val="22"/>
        </w:numPr>
        <w:tabs>
          <w:tab w:val="left" w:pos="567"/>
        </w:tabs>
        <w:autoSpaceDE w:val="0"/>
        <w:autoSpaceDN w:val="0"/>
        <w:ind w:left="0" w:firstLine="0"/>
        <w:jc w:val="both"/>
      </w:pPr>
      <w:r w:rsidRPr="002237FA">
        <w:t xml:space="preserve">Сублицензиат авторизуется на Сайте </w:t>
      </w:r>
      <w:proofErr w:type="spellStart"/>
      <w:r w:rsidRPr="002237FA">
        <w:rPr>
          <w:lang w:val="en-US"/>
        </w:rPr>
        <w:t>eAgreements</w:t>
      </w:r>
      <w:proofErr w:type="spellEnd"/>
      <w:r w:rsidRPr="002237FA">
        <w:t xml:space="preserve"> с помощью учётной записи </w:t>
      </w:r>
      <w:r w:rsidRPr="002237FA">
        <w:rPr>
          <w:lang w:val="en-US"/>
        </w:rPr>
        <w:t>Windows</w:t>
      </w:r>
      <w:r w:rsidRPr="002237FA">
        <w:t xml:space="preserve"> </w:t>
      </w:r>
      <w:r w:rsidRPr="002237FA">
        <w:rPr>
          <w:lang w:val="en-US"/>
        </w:rPr>
        <w:t>Live</w:t>
      </w:r>
      <w:r w:rsidRPr="002237FA">
        <w:t xml:space="preserve"> </w:t>
      </w:r>
      <w:r w:rsidRPr="002237FA">
        <w:rPr>
          <w:lang w:val="en-US"/>
        </w:rPr>
        <w:t>ID</w:t>
      </w:r>
      <w:r w:rsidRPr="002237FA">
        <w:t>, которая закреплена за адресом электронной почты контактного лица Сублицензиата и указывает фамилию, имя, отчество и должность лица, подписывающего Соглашение, а также дату подписания Соглашения Сублицензиатом;</w:t>
      </w:r>
    </w:p>
    <w:p w:rsidR="00F11C13" w:rsidRPr="002237FA" w:rsidRDefault="00F11C13" w:rsidP="00FC791F">
      <w:pPr>
        <w:numPr>
          <w:ilvl w:val="2"/>
          <w:numId w:val="22"/>
        </w:numPr>
        <w:tabs>
          <w:tab w:val="left" w:pos="567"/>
        </w:tabs>
        <w:autoSpaceDE w:val="0"/>
        <w:autoSpaceDN w:val="0"/>
        <w:ind w:left="0" w:firstLine="0"/>
        <w:jc w:val="both"/>
      </w:pPr>
      <w:r w:rsidRPr="002237FA">
        <w:t xml:space="preserve">Сублицензиат подписывает распечатанное и предоставленное Лицензиатом Соглашение с Сайта </w:t>
      </w:r>
      <w:proofErr w:type="spellStart"/>
      <w:r w:rsidRPr="002237FA">
        <w:rPr>
          <w:lang w:val="en-US"/>
        </w:rPr>
        <w:t>eAgreements</w:t>
      </w:r>
      <w:proofErr w:type="spellEnd"/>
      <w:r w:rsidRPr="002237FA">
        <w:t xml:space="preserve"> с указанием фамилии, имени, отчества, должности лица, подписывающего Соглашение, и даты подписания Соглашения Сублицензиатом, а затем направляет сканированную копию подписанного Соглашения Лицензиату для последующей передачи Правообладателю.</w:t>
      </w:r>
    </w:p>
    <w:p w:rsidR="00F11C13" w:rsidRPr="002237FA" w:rsidRDefault="00F11C13" w:rsidP="00FC791F">
      <w:pPr>
        <w:numPr>
          <w:ilvl w:val="1"/>
          <w:numId w:val="22"/>
        </w:numPr>
        <w:tabs>
          <w:tab w:val="left" w:pos="567"/>
        </w:tabs>
        <w:autoSpaceDE w:val="0"/>
        <w:autoSpaceDN w:val="0"/>
        <w:ind w:left="0" w:firstLine="0"/>
        <w:jc w:val="both"/>
      </w:pPr>
      <w:r w:rsidRPr="002237FA">
        <w:t xml:space="preserve">После исполнения Сублицензиатом обязательств, предусмотренных пунктом </w:t>
      </w:r>
      <w:r>
        <w:t>3.2.</w:t>
      </w:r>
      <w:r w:rsidRPr="002237FA">
        <w:t xml:space="preserve"> настоящего Договора, </w:t>
      </w:r>
      <w:r>
        <w:t>Лицензиат</w:t>
      </w:r>
      <w:r w:rsidRPr="002237FA">
        <w:t xml:space="preserve"> в срок не позднее 20 (двадцати) рабочих дней направляет Сублицензиату письмо </w:t>
      </w:r>
      <w:r w:rsidRPr="002237FA">
        <w:rPr>
          <w:lang w:val="en-US"/>
        </w:rPr>
        <w:t>Order</w:t>
      </w:r>
      <w:r w:rsidRPr="002237FA">
        <w:t xml:space="preserve"> </w:t>
      </w:r>
      <w:r w:rsidRPr="002237FA">
        <w:rPr>
          <w:lang w:val="en-US"/>
        </w:rPr>
        <w:t>Confirmation</w:t>
      </w:r>
      <w:r w:rsidRPr="002237FA">
        <w:t xml:space="preserve">, что является подтверждением заключения Соглашения в целях пункта </w:t>
      </w:r>
      <w:r>
        <w:t>2.2.</w:t>
      </w:r>
      <w:r w:rsidRPr="002237FA">
        <w:t xml:space="preserve"> настоящего Договора.</w:t>
      </w:r>
    </w:p>
    <w:p w:rsidR="00F11C13" w:rsidRPr="002237FA" w:rsidRDefault="00F11C13" w:rsidP="00F11C13">
      <w:pPr>
        <w:tabs>
          <w:tab w:val="left" w:pos="567"/>
        </w:tabs>
        <w:jc w:val="both"/>
        <w:rPr>
          <w:b/>
        </w:rPr>
      </w:pPr>
    </w:p>
    <w:p w:rsidR="00F11C13" w:rsidRPr="002237FA" w:rsidRDefault="00F11C13" w:rsidP="00FC791F">
      <w:pPr>
        <w:numPr>
          <w:ilvl w:val="0"/>
          <w:numId w:val="22"/>
        </w:numPr>
        <w:tabs>
          <w:tab w:val="left" w:pos="567"/>
        </w:tabs>
        <w:autoSpaceDE w:val="0"/>
        <w:autoSpaceDN w:val="0"/>
        <w:ind w:left="0" w:firstLine="0"/>
        <w:jc w:val="center"/>
        <w:rPr>
          <w:b/>
        </w:rPr>
      </w:pPr>
      <w:r>
        <w:rPr>
          <w:b/>
        </w:rPr>
        <w:t xml:space="preserve">РАЗМЕР ВОЗНАГРАЖДЕНИЯ И </w:t>
      </w:r>
      <w:r w:rsidRPr="002237FA">
        <w:rPr>
          <w:b/>
        </w:rPr>
        <w:t>ПОРЯДОК ОПЛАТЫ</w:t>
      </w:r>
    </w:p>
    <w:p w:rsidR="00F11C13" w:rsidRPr="002237FA" w:rsidRDefault="00F11C13" w:rsidP="00FC791F">
      <w:pPr>
        <w:numPr>
          <w:ilvl w:val="1"/>
          <w:numId w:val="22"/>
        </w:numPr>
        <w:tabs>
          <w:tab w:val="left" w:pos="567"/>
        </w:tabs>
        <w:autoSpaceDE w:val="0"/>
        <w:autoSpaceDN w:val="0"/>
        <w:ind w:left="0" w:firstLine="0"/>
        <w:jc w:val="both"/>
        <w:rPr>
          <w:bCs/>
          <w:color w:val="000000"/>
        </w:rPr>
      </w:pPr>
      <w:r w:rsidRPr="002237FA">
        <w:rPr>
          <w:bCs/>
          <w:color w:val="000000"/>
        </w:rPr>
        <w:t>За предоставление права использования программ для ЭВМ Сублицензиат обязуется уплатить Лицензиату вознаграждение в рублях Российской Федерации</w:t>
      </w:r>
      <w:r>
        <w:rPr>
          <w:bCs/>
          <w:color w:val="000000"/>
        </w:rPr>
        <w:t xml:space="preserve"> </w:t>
      </w:r>
      <w:r w:rsidRPr="002237FA">
        <w:rPr>
          <w:bCs/>
          <w:color w:val="000000"/>
        </w:rPr>
        <w:t xml:space="preserve">путём безналичного перечисления денежных средств на расчётный счёт Лицензиата. </w:t>
      </w:r>
      <w:r>
        <w:rPr>
          <w:bCs/>
          <w:color w:val="000000"/>
        </w:rPr>
        <w:t>Общая стоимость вознаграждения по настоящему Договору составляет _____________________ (____________________________________________________) руб. ___ коп</w:t>
      </w:r>
      <w:proofErr w:type="gramStart"/>
      <w:r>
        <w:rPr>
          <w:bCs/>
          <w:color w:val="000000"/>
        </w:rPr>
        <w:t>.</w:t>
      </w:r>
      <w:proofErr w:type="gramEnd"/>
      <w:r w:rsidRPr="00FC1557">
        <w:rPr>
          <w:bCs/>
          <w:color w:val="000000"/>
        </w:rPr>
        <w:t xml:space="preserve"> </w:t>
      </w:r>
      <w:proofErr w:type="gramStart"/>
      <w:r>
        <w:rPr>
          <w:bCs/>
          <w:color w:val="000000"/>
        </w:rPr>
        <w:t>и</w:t>
      </w:r>
      <w:proofErr w:type="gramEnd"/>
      <w:r>
        <w:rPr>
          <w:bCs/>
          <w:color w:val="000000"/>
        </w:rPr>
        <w:t xml:space="preserve"> складывается из суммы трех годовых платежей за первые три года предоставления права использования программ для ЭВМ. Стоимость годового платежа по Договору установлена в Спецификации (Приложение № 1 к настоящему Договору). </w:t>
      </w:r>
    </w:p>
    <w:p w:rsidR="00F11C13" w:rsidRPr="002237FA" w:rsidRDefault="00F11C13" w:rsidP="00FC791F">
      <w:pPr>
        <w:numPr>
          <w:ilvl w:val="1"/>
          <w:numId w:val="22"/>
        </w:numPr>
        <w:tabs>
          <w:tab w:val="left" w:pos="567"/>
        </w:tabs>
        <w:autoSpaceDE w:val="0"/>
        <w:autoSpaceDN w:val="0"/>
        <w:ind w:left="0" w:firstLine="0"/>
        <w:jc w:val="both"/>
        <w:rPr>
          <w:bCs/>
          <w:color w:val="000000"/>
        </w:rPr>
      </w:pPr>
      <w:r w:rsidRPr="002237FA">
        <w:rPr>
          <w:bCs/>
          <w:color w:val="000000"/>
        </w:rPr>
        <w:t>Оплата вознаграждения Лицензиата за предоставление права использования программ для ЭВМ по настоящему Договору осуществляется в соответствии с нижеследующим графиком платежей: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6878"/>
      </w:tblGrid>
      <w:tr w:rsidR="00F11C13" w:rsidRPr="002237FA" w:rsidTr="009D17B7">
        <w:tc>
          <w:tcPr>
            <w:tcW w:w="1583" w:type="pct"/>
            <w:tcBorders>
              <w:top w:val="single" w:sz="4" w:space="0" w:color="auto"/>
              <w:left w:val="single" w:sz="4" w:space="0" w:color="auto"/>
              <w:bottom w:val="single" w:sz="4" w:space="0" w:color="auto"/>
              <w:right w:val="single" w:sz="4" w:space="0" w:color="auto"/>
            </w:tcBorders>
            <w:shd w:val="pct12" w:color="auto" w:fill="auto"/>
          </w:tcPr>
          <w:p w:rsidR="00F11C13" w:rsidRPr="002237FA" w:rsidRDefault="00F11C13" w:rsidP="009D17B7">
            <w:pPr>
              <w:tabs>
                <w:tab w:val="left" w:pos="567"/>
              </w:tabs>
              <w:jc w:val="center"/>
            </w:pPr>
            <w:r>
              <w:t>Сумма платежа</w:t>
            </w:r>
          </w:p>
        </w:tc>
        <w:tc>
          <w:tcPr>
            <w:tcW w:w="3417" w:type="pct"/>
            <w:tcBorders>
              <w:top w:val="single" w:sz="4" w:space="0" w:color="auto"/>
              <w:left w:val="single" w:sz="4" w:space="0" w:color="auto"/>
              <w:bottom w:val="single" w:sz="4" w:space="0" w:color="auto"/>
              <w:right w:val="single" w:sz="4" w:space="0" w:color="auto"/>
            </w:tcBorders>
            <w:shd w:val="pct12" w:color="auto" w:fill="auto"/>
            <w:vAlign w:val="center"/>
          </w:tcPr>
          <w:p w:rsidR="00F11C13" w:rsidRPr="002237FA" w:rsidRDefault="00F11C13" w:rsidP="009D17B7">
            <w:pPr>
              <w:tabs>
                <w:tab w:val="left" w:pos="567"/>
              </w:tabs>
              <w:jc w:val="center"/>
            </w:pPr>
            <w:r w:rsidRPr="002237FA">
              <w:t>Срок оплаты платежа</w:t>
            </w:r>
          </w:p>
        </w:tc>
      </w:tr>
      <w:tr w:rsidR="00F11C13" w:rsidRPr="002237FA" w:rsidTr="009D17B7">
        <w:tc>
          <w:tcPr>
            <w:tcW w:w="1583" w:type="pct"/>
            <w:tcBorders>
              <w:top w:val="single" w:sz="4" w:space="0" w:color="auto"/>
              <w:left w:val="single" w:sz="4" w:space="0" w:color="auto"/>
              <w:bottom w:val="single" w:sz="4" w:space="0" w:color="auto"/>
              <w:right w:val="single" w:sz="4" w:space="0" w:color="auto"/>
            </w:tcBorders>
          </w:tcPr>
          <w:p w:rsidR="00F11C13" w:rsidRPr="002237FA" w:rsidRDefault="00F11C13" w:rsidP="009D17B7">
            <w:pPr>
              <w:tabs>
                <w:tab w:val="left" w:pos="567"/>
              </w:tabs>
              <w:jc w:val="both"/>
            </w:pPr>
          </w:p>
        </w:tc>
        <w:tc>
          <w:tcPr>
            <w:tcW w:w="3417" w:type="pct"/>
            <w:tcBorders>
              <w:top w:val="single" w:sz="4" w:space="0" w:color="auto"/>
              <w:left w:val="single" w:sz="4" w:space="0" w:color="auto"/>
              <w:bottom w:val="single" w:sz="4" w:space="0" w:color="auto"/>
              <w:right w:val="single" w:sz="4" w:space="0" w:color="auto"/>
            </w:tcBorders>
            <w:vAlign w:val="center"/>
          </w:tcPr>
          <w:p w:rsidR="00F11C13" w:rsidRPr="002237FA" w:rsidRDefault="00F11C13" w:rsidP="009D17B7">
            <w:pPr>
              <w:tabs>
                <w:tab w:val="left" w:pos="567"/>
              </w:tabs>
              <w:jc w:val="both"/>
            </w:pPr>
            <w:r w:rsidRPr="002237FA">
              <w:t xml:space="preserve">в течение </w:t>
            </w:r>
            <w:r w:rsidRPr="00097FCB">
              <w:t xml:space="preserve">30 </w:t>
            </w:r>
            <w:r>
              <w:t xml:space="preserve">(тридцати) </w:t>
            </w:r>
            <w:r w:rsidRPr="00097FCB">
              <w:t xml:space="preserve">календарных дней </w:t>
            </w:r>
            <w:r w:rsidRPr="002237FA">
              <w:t xml:space="preserve">с момента </w:t>
            </w:r>
            <w:r>
              <w:t xml:space="preserve">подписания Сторонами Акта </w:t>
            </w:r>
            <w:r w:rsidRPr="002237FA">
              <w:rPr>
                <w:bCs/>
              </w:rPr>
              <w:t>предоставления права</w:t>
            </w:r>
            <w:r>
              <w:rPr>
                <w:bCs/>
              </w:rPr>
              <w:t xml:space="preserve"> на первый период</w:t>
            </w:r>
          </w:p>
        </w:tc>
      </w:tr>
      <w:tr w:rsidR="00F11C13" w:rsidRPr="002237FA" w:rsidTr="009D17B7">
        <w:tc>
          <w:tcPr>
            <w:tcW w:w="1583" w:type="pct"/>
            <w:tcBorders>
              <w:top w:val="single" w:sz="4" w:space="0" w:color="auto"/>
              <w:left w:val="single" w:sz="4" w:space="0" w:color="auto"/>
              <w:bottom w:val="single" w:sz="4" w:space="0" w:color="auto"/>
              <w:right w:val="single" w:sz="4" w:space="0" w:color="auto"/>
            </w:tcBorders>
          </w:tcPr>
          <w:p w:rsidR="00F11C13" w:rsidRPr="002237FA" w:rsidRDefault="00F11C13" w:rsidP="009D17B7">
            <w:pPr>
              <w:tabs>
                <w:tab w:val="left" w:pos="567"/>
              </w:tabs>
              <w:jc w:val="both"/>
            </w:pPr>
          </w:p>
        </w:tc>
        <w:tc>
          <w:tcPr>
            <w:tcW w:w="3417" w:type="pct"/>
            <w:tcBorders>
              <w:top w:val="single" w:sz="4" w:space="0" w:color="auto"/>
              <w:left w:val="single" w:sz="4" w:space="0" w:color="auto"/>
              <w:bottom w:val="single" w:sz="4" w:space="0" w:color="auto"/>
              <w:right w:val="single" w:sz="4" w:space="0" w:color="auto"/>
            </w:tcBorders>
            <w:vAlign w:val="center"/>
          </w:tcPr>
          <w:p w:rsidR="00F11C13" w:rsidRPr="002237FA" w:rsidRDefault="00F11C13" w:rsidP="009D17B7">
            <w:pPr>
              <w:tabs>
                <w:tab w:val="left" w:pos="567"/>
              </w:tabs>
              <w:jc w:val="both"/>
            </w:pPr>
            <w:r w:rsidRPr="002237FA">
              <w:t xml:space="preserve">в течение </w:t>
            </w:r>
            <w:r w:rsidRPr="00097FCB">
              <w:t xml:space="preserve">30 </w:t>
            </w:r>
            <w:r>
              <w:t xml:space="preserve">(тридцати) </w:t>
            </w:r>
            <w:r w:rsidRPr="00097FCB">
              <w:t>календарных дней</w:t>
            </w:r>
            <w:r w:rsidRPr="002237FA">
              <w:t xml:space="preserve"> с момента </w:t>
            </w:r>
            <w:r>
              <w:t xml:space="preserve">подписания Сторонами Акта </w:t>
            </w:r>
            <w:r w:rsidRPr="002237FA">
              <w:rPr>
                <w:bCs/>
              </w:rPr>
              <w:t>предоставления права</w:t>
            </w:r>
            <w:r>
              <w:rPr>
                <w:bCs/>
              </w:rPr>
              <w:t xml:space="preserve"> на второй период</w:t>
            </w:r>
          </w:p>
        </w:tc>
      </w:tr>
      <w:tr w:rsidR="00F11C13" w:rsidRPr="002237FA" w:rsidTr="009D17B7">
        <w:tc>
          <w:tcPr>
            <w:tcW w:w="1583" w:type="pct"/>
            <w:tcBorders>
              <w:top w:val="single" w:sz="4" w:space="0" w:color="auto"/>
              <w:left w:val="single" w:sz="4" w:space="0" w:color="auto"/>
              <w:bottom w:val="single" w:sz="4" w:space="0" w:color="auto"/>
              <w:right w:val="single" w:sz="4" w:space="0" w:color="auto"/>
            </w:tcBorders>
          </w:tcPr>
          <w:p w:rsidR="00F11C13" w:rsidRPr="002237FA" w:rsidRDefault="00F11C13" w:rsidP="009D17B7">
            <w:pPr>
              <w:tabs>
                <w:tab w:val="left" w:pos="567"/>
              </w:tabs>
              <w:jc w:val="both"/>
            </w:pPr>
          </w:p>
        </w:tc>
        <w:tc>
          <w:tcPr>
            <w:tcW w:w="3417" w:type="pct"/>
            <w:tcBorders>
              <w:top w:val="single" w:sz="4" w:space="0" w:color="auto"/>
              <w:left w:val="single" w:sz="4" w:space="0" w:color="auto"/>
              <w:bottom w:val="single" w:sz="4" w:space="0" w:color="auto"/>
              <w:right w:val="single" w:sz="4" w:space="0" w:color="auto"/>
            </w:tcBorders>
            <w:vAlign w:val="center"/>
          </w:tcPr>
          <w:p w:rsidR="00F11C13" w:rsidRPr="002237FA" w:rsidRDefault="00F11C13" w:rsidP="009D17B7">
            <w:pPr>
              <w:tabs>
                <w:tab w:val="left" w:pos="567"/>
              </w:tabs>
              <w:jc w:val="both"/>
            </w:pPr>
            <w:r w:rsidRPr="002237FA">
              <w:t xml:space="preserve">в течение </w:t>
            </w:r>
            <w:r w:rsidRPr="00097FCB">
              <w:t xml:space="preserve">30 </w:t>
            </w:r>
            <w:r>
              <w:t xml:space="preserve">(тридцати) </w:t>
            </w:r>
            <w:r w:rsidRPr="00097FCB">
              <w:t xml:space="preserve">календарных дней </w:t>
            </w:r>
            <w:r w:rsidRPr="002237FA">
              <w:t xml:space="preserve">с момента </w:t>
            </w:r>
            <w:r>
              <w:t xml:space="preserve">подписания Сторонами Акта </w:t>
            </w:r>
            <w:r w:rsidRPr="002237FA">
              <w:rPr>
                <w:bCs/>
              </w:rPr>
              <w:t>предоставления права</w:t>
            </w:r>
            <w:r>
              <w:rPr>
                <w:bCs/>
              </w:rPr>
              <w:t xml:space="preserve"> на третий период</w:t>
            </w:r>
          </w:p>
        </w:tc>
      </w:tr>
    </w:tbl>
    <w:p w:rsidR="00F11C13" w:rsidRPr="002237FA" w:rsidRDefault="00F11C13" w:rsidP="00F11C13">
      <w:pPr>
        <w:tabs>
          <w:tab w:val="left" w:pos="567"/>
        </w:tabs>
        <w:jc w:val="both"/>
      </w:pPr>
    </w:p>
    <w:p w:rsidR="00F11C13" w:rsidRPr="002237FA" w:rsidRDefault="00F11C13" w:rsidP="00FC791F">
      <w:pPr>
        <w:numPr>
          <w:ilvl w:val="1"/>
          <w:numId w:val="22"/>
        </w:numPr>
        <w:tabs>
          <w:tab w:val="left" w:pos="567"/>
        </w:tabs>
        <w:autoSpaceDE w:val="0"/>
        <w:autoSpaceDN w:val="0"/>
        <w:ind w:left="0" w:firstLine="0"/>
        <w:jc w:val="both"/>
        <w:rPr>
          <w:bCs/>
          <w:color w:val="000000"/>
        </w:rPr>
      </w:pPr>
      <w:r w:rsidRPr="002237FA">
        <w:rPr>
          <w:bCs/>
          <w:color w:val="000000"/>
        </w:rPr>
        <w:t>Предоставление права использования программ для ЭВМ по настоящему Договору не подлежит обложению НДС согласно пп.26 п.2. ст.149 Налогового кодекса Российской Федерации.</w:t>
      </w:r>
    </w:p>
    <w:p w:rsidR="00F11C13" w:rsidRPr="002237FA" w:rsidRDefault="00F11C13" w:rsidP="00F11C13">
      <w:pPr>
        <w:pStyle w:val="Tahoma10"/>
        <w:tabs>
          <w:tab w:val="left" w:pos="567"/>
        </w:tabs>
        <w:spacing w:line="240" w:lineRule="auto"/>
        <w:rPr>
          <w:rFonts w:ascii="Times New Roman" w:hAnsi="Times New Roman"/>
          <w:sz w:val="24"/>
          <w:szCs w:val="24"/>
        </w:rPr>
      </w:pPr>
    </w:p>
    <w:p w:rsidR="00F11C13" w:rsidRPr="002237FA" w:rsidRDefault="00F11C13" w:rsidP="00FC791F">
      <w:pPr>
        <w:numPr>
          <w:ilvl w:val="0"/>
          <w:numId w:val="22"/>
        </w:numPr>
        <w:tabs>
          <w:tab w:val="left" w:pos="567"/>
        </w:tabs>
        <w:autoSpaceDE w:val="0"/>
        <w:autoSpaceDN w:val="0"/>
        <w:ind w:left="0" w:firstLine="0"/>
        <w:jc w:val="center"/>
        <w:rPr>
          <w:b/>
        </w:rPr>
      </w:pPr>
      <w:r w:rsidRPr="002237FA">
        <w:rPr>
          <w:b/>
        </w:rPr>
        <w:t>СРОК ДЕЙСТВИЯ ДОГОВОРА</w:t>
      </w:r>
    </w:p>
    <w:p w:rsidR="00F11C13" w:rsidRPr="002237FA" w:rsidRDefault="00F11C13" w:rsidP="00FC791F">
      <w:pPr>
        <w:numPr>
          <w:ilvl w:val="1"/>
          <w:numId w:val="22"/>
        </w:numPr>
        <w:tabs>
          <w:tab w:val="left" w:pos="567"/>
        </w:tabs>
        <w:autoSpaceDE w:val="0"/>
        <w:autoSpaceDN w:val="0"/>
        <w:ind w:left="0" w:firstLine="0"/>
        <w:jc w:val="both"/>
        <w:rPr>
          <w:bCs/>
          <w:color w:val="000000"/>
        </w:rPr>
      </w:pPr>
      <w:r w:rsidRPr="002237FA">
        <w:rPr>
          <w:bCs/>
          <w:color w:val="000000"/>
        </w:rPr>
        <w:t xml:space="preserve">Настоящий Договор вступает в силу со дня его подписания и действует до выполнения всех обязательств по Договору обеими Сторонами. </w:t>
      </w:r>
    </w:p>
    <w:p w:rsidR="00F11C13" w:rsidRPr="002237FA" w:rsidRDefault="00F11C13" w:rsidP="00F11C13">
      <w:pPr>
        <w:tabs>
          <w:tab w:val="left" w:pos="567"/>
        </w:tabs>
        <w:jc w:val="both"/>
        <w:rPr>
          <w:bCs/>
        </w:rPr>
      </w:pPr>
    </w:p>
    <w:p w:rsidR="00F11C13" w:rsidRPr="002237FA" w:rsidRDefault="00F11C13" w:rsidP="00FC791F">
      <w:pPr>
        <w:pStyle w:val="Tahoma10"/>
        <w:numPr>
          <w:ilvl w:val="0"/>
          <w:numId w:val="23"/>
        </w:numPr>
        <w:spacing w:line="240" w:lineRule="auto"/>
        <w:jc w:val="center"/>
        <w:rPr>
          <w:rFonts w:ascii="Times New Roman" w:hAnsi="Times New Roman"/>
          <w:b/>
          <w:sz w:val="24"/>
          <w:szCs w:val="24"/>
        </w:rPr>
      </w:pPr>
      <w:r w:rsidRPr="002237FA">
        <w:rPr>
          <w:rFonts w:ascii="Times New Roman" w:hAnsi="Times New Roman"/>
          <w:b/>
          <w:sz w:val="24"/>
          <w:szCs w:val="24"/>
        </w:rPr>
        <w:t>ОТВЕТСТВЕННОСТЬ СТОРОН</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За необоснованный отказ в предоставлении права на использование программ</w:t>
      </w:r>
      <w:r>
        <w:rPr>
          <w:rFonts w:ascii="Times New Roman" w:hAnsi="Times New Roman"/>
          <w:sz w:val="24"/>
          <w:szCs w:val="24"/>
        </w:rPr>
        <w:t xml:space="preserve"> для ЭВМ</w:t>
      </w:r>
      <w:r w:rsidRPr="002237FA">
        <w:rPr>
          <w:rFonts w:ascii="Times New Roman" w:hAnsi="Times New Roman"/>
          <w:sz w:val="24"/>
          <w:szCs w:val="24"/>
        </w:rPr>
        <w:t xml:space="preserve"> Сублицензиат вправе требовать от Лицензиата уплаты штрафа в размере 10% (Десяти процентов) от размера вознаграждения по настоящему Договору.</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случае</w:t>
      </w:r>
      <w:proofErr w:type="gramEnd"/>
      <w:r>
        <w:rPr>
          <w:rFonts w:ascii="Times New Roman" w:hAnsi="Times New Roman"/>
          <w:sz w:val="24"/>
          <w:szCs w:val="24"/>
        </w:rPr>
        <w:t xml:space="preserve"> нарушения срока, установленного п. 3.1. настоящего Договора, </w:t>
      </w:r>
      <w:r w:rsidRPr="002237FA">
        <w:rPr>
          <w:rFonts w:ascii="Times New Roman" w:hAnsi="Times New Roman"/>
          <w:sz w:val="24"/>
          <w:szCs w:val="24"/>
        </w:rPr>
        <w:t>Сублицензиат вправе требовать уплаты Лицензиатом неустойки в размере 0,1% от суммы настоящего Договора за каждый день просрочки.</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За нарушение сроков оплаты вознаграждения по настоящему Договора Лицензиат вправе требовать от Сублицензиата уплаты неустойки в размере 0,1% от суммы задолженности за каждый день просрочки.</w:t>
      </w:r>
    </w:p>
    <w:p w:rsidR="00F11C13"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 xml:space="preserve">В случае нарушения </w:t>
      </w:r>
      <w:r>
        <w:rPr>
          <w:rFonts w:ascii="Times New Roman" w:hAnsi="Times New Roman"/>
          <w:sz w:val="24"/>
          <w:szCs w:val="24"/>
        </w:rPr>
        <w:t>Лицензиатом срока, установленного п. 3.1. настоящего Договора, повлекшего не заключение Сублицензиатом Соглашения с Правообладателем,</w:t>
      </w:r>
      <w:r w:rsidRPr="002237FA">
        <w:rPr>
          <w:rFonts w:ascii="Times New Roman" w:hAnsi="Times New Roman"/>
          <w:sz w:val="24"/>
          <w:szCs w:val="24"/>
        </w:rPr>
        <w:t xml:space="preserve"> Сублицензиат вправе отказаться от исполнения настоящего Договора, при условии письменного уведомления Лицензиата не </w:t>
      </w:r>
      <w:proofErr w:type="gramStart"/>
      <w:r w:rsidRPr="002237FA">
        <w:rPr>
          <w:rFonts w:ascii="Times New Roman" w:hAnsi="Times New Roman"/>
          <w:sz w:val="24"/>
          <w:szCs w:val="24"/>
        </w:rPr>
        <w:t>позднее</w:t>
      </w:r>
      <w:proofErr w:type="gramEnd"/>
      <w:r w:rsidRPr="002237FA">
        <w:rPr>
          <w:rFonts w:ascii="Times New Roman" w:hAnsi="Times New Roman"/>
          <w:sz w:val="24"/>
          <w:szCs w:val="24"/>
        </w:rPr>
        <w:t xml:space="preserve"> чем за 7 (семь) дней до предполагаемого момента расторжения Договора. </w:t>
      </w:r>
    </w:p>
    <w:p w:rsidR="00F11C13" w:rsidRPr="00492303" w:rsidRDefault="00F11C13" w:rsidP="00FC791F">
      <w:pPr>
        <w:pStyle w:val="Tahoma10"/>
        <w:numPr>
          <w:ilvl w:val="1"/>
          <w:numId w:val="23"/>
        </w:numPr>
        <w:spacing w:line="240" w:lineRule="auto"/>
        <w:ind w:left="0" w:firstLine="0"/>
        <w:rPr>
          <w:rFonts w:ascii="Times New Roman" w:hAnsi="Times New Roman"/>
          <w:sz w:val="24"/>
          <w:szCs w:val="24"/>
        </w:rPr>
      </w:pPr>
      <w:proofErr w:type="gramStart"/>
      <w:r w:rsidRPr="00492303">
        <w:rPr>
          <w:rFonts w:ascii="Times New Roman" w:hAnsi="Times New Roman"/>
          <w:bCs/>
          <w:sz w:val="24"/>
          <w:szCs w:val="24"/>
        </w:rPr>
        <w:t xml:space="preserve">В соответствии с договоренностями между Правообладателем и Лицензиатом, Лицензиат вправе по письменному указанию Правообладателя или без такого указания в одностороннем порядке полностью или частично отказаться от исполнения настоящего Договора в случае неисполнения и/или ненадлежащего исполнения Сублицензиатом обязательств по оплате вознаграждения Лицензиата, уведомив об этом Сублицензиата не менее чем за 30 (тридцать) календарных дней. </w:t>
      </w:r>
      <w:proofErr w:type="gramEnd"/>
    </w:p>
    <w:p w:rsidR="00F11C13"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Применение мер ответственности не освобождает Стороны от исполнения Договора.</w:t>
      </w:r>
    </w:p>
    <w:p w:rsidR="00F11C13" w:rsidRPr="002237FA" w:rsidRDefault="00F11C13" w:rsidP="00F11C13">
      <w:pPr>
        <w:pStyle w:val="Tahoma10"/>
        <w:spacing w:line="240" w:lineRule="auto"/>
        <w:rPr>
          <w:rFonts w:ascii="Times New Roman" w:hAnsi="Times New Roman"/>
          <w:sz w:val="24"/>
          <w:szCs w:val="24"/>
        </w:rPr>
      </w:pPr>
    </w:p>
    <w:p w:rsidR="00F11C13" w:rsidRPr="002237FA" w:rsidRDefault="00F11C13" w:rsidP="00FC791F">
      <w:pPr>
        <w:pStyle w:val="Tahoma10"/>
        <w:numPr>
          <w:ilvl w:val="0"/>
          <w:numId w:val="23"/>
        </w:numPr>
        <w:spacing w:line="240" w:lineRule="auto"/>
        <w:ind w:left="0" w:firstLine="0"/>
        <w:jc w:val="center"/>
        <w:rPr>
          <w:rFonts w:ascii="Times New Roman" w:hAnsi="Times New Roman"/>
          <w:sz w:val="24"/>
          <w:szCs w:val="24"/>
        </w:rPr>
      </w:pPr>
      <w:r w:rsidRPr="002237FA">
        <w:rPr>
          <w:rFonts w:ascii="Times New Roman" w:hAnsi="Times New Roman"/>
          <w:b/>
          <w:sz w:val="24"/>
          <w:szCs w:val="24"/>
        </w:rPr>
        <w:t>ФОРС-МАЖОР</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 xml:space="preserve">В </w:t>
      </w:r>
      <w:proofErr w:type="gramStart"/>
      <w:r w:rsidRPr="002237FA">
        <w:rPr>
          <w:rFonts w:ascii="Times New Roman" w:hAnsi="Times New Roman"/>
          <w:sz w:val="24"/>
          <w:szCs w:val="24"/>
        </w:rPr>
        <w:t>случае</w:t>
      </w:r>
      <w:proofErr w:type="gramEnd"/>
      <w:r w:rsidRPr="002237FA">
        <w:rPr>
          <w:rFonts w:ascii="Times New Roman" w:hAnsi="Times New Roman"/>
          <w:sz w:val="24"/>
          <w:szCs w:val="24"/>
        </w:rPr>
        <w:t>, если действие обстоятельств непреодолимой силы продолжается более трех месяцев, каждая из Сторон может отказаться от исполнения договора.</w:t>
      </w:r>
    </w:p>
    <w:p w:rsidR="00F11C13" w:rsidRPr="002237FA" w:rsidRDefault="00F11C13" w:rsidP="00F11C13">
      <w:pPr>
        <w:pStyle w:val="Tahoma10"/>
        <w:spacing w:line="240" w:lineRule="auto"/>
        <w:rPr>
          <w:rFonts w:ascii="Times New Roman" w:hAnsi="Times New Roman"/>
          <w:sz w:val="24"/>
          <w:szCs w:val="24"/>
        </w:rPr>
      </w:pPr>
    </w:p>
    <w:p w:rsidR="00F11C13" w:rsidRPr="002237FA" w:rsidRDefault="00F11C13" w:rsidP="00FC791F">
      <w:pPr>
        <w:pStyle w:val="Tahoma10"/>
        <w:numPr>
          <w:ilvl w:val="0"/>
          <w:numId w:val="23"/>
        </w:numPr>
        <w:spacing w:line="240" w:lineRule="auto"/>
        <w:ind w:left="0" w:firstLine="0"/>
        <w:jc w:val="center"/>
        <w:rPr>
          <w:rFonts w:ascii="Times New Roman" w:hAnsi="Times New Roman"/>
          <w:sz w:val="24"/>
          <w:szCs w:val="24"/>
        </w:rPr>
      </w:pPr>
      <w:r w:rsidRPr="002237FA">
        <w:rPr>
          <w:rFonts w:ascii="Times New Roman" w:hAnsi="Times New Roman"/>
          <w:b/>
          <w:sz w:val="24"/>
          <w:szCs w:val="24"/>
        </w:rPr>
        <w:t>РАЗРЕШЕНИЕ СПОРОВ</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t xml:space="preserve">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рабочих дней </w:t>
      </w:r>
      <w:proofErr w:type="gramStart"/>
      <w:r w:rsidRPr="002237FA">
        <w:rPr>
          <w:rFonts w:ascii="Times New Roman" w:hAnsi="Times New Roman"/>
          <w:sz w:val="24"/>
          <w:szCs w:val="24"/>
        </w:rPr>
        <w:t>с даты получения</w:t>
      </w:r>
      <w:proofErr w:type="gramEnd"/>
      <w:r w:rsidRPr="002237FA">
        <w:rPr>
          <w:rFonts w:ascii="Times New Roman" w:hAnsi="Times New Roman"/>
          <w:sz w:val="24"/>
          <w:szCs w:val="24"/>
        </w:rPr>
        <w:t xml:space="preserve"> претензии.</w:t>
      </w:r>
    </w:p>
    <w:p w:rsidR="00F11C13" w:rsidRPr="002237FA" w:rsidRDefault="00F11C13" w:rsidP="00FC791F">
      <w:pPr>
        <w:pStyle w:val="Tahoma10"/>
        <w:numPr>
          <w:ilvl w:val="1"/>
          <w:numId w:val="23"/>
        </w:numPr>
        <w:spacing w:line="240" w:lineRule="auto"/>
        <w:ind w:left="0" w:firstLine="0"/>
        <w:rPr>
          <w:rFonts w:ascii="Times New Roman" w:hAnsi="Times New Roman"/>
          <w:sz w:val="24"/>
          <w:szCs w:val="24"/>
        </w:rPr>
      </w:pPr>
      <w:r w:rsidRPr="002237FA">
        <w:rPr>
          <w:rFonts w:ascii="Times New Roman" w:hAnsi="Times New Roman"/>
          <w:sz w:val="24"/>
          <w:szCs w:val="24"/>
        </w:rPr>
        <w:lastRenderedPageBreak/>
        <w:t xml:space="preserve">При </w:t>
      </w:r>
      <w:proofErr w:type="gramStart"/>
      <w:r w:rsidRPr="002237FA">
        <w:rPr>
          <w:rFonts w:ascii="Times New Roman" w:hAnsi="Times New Roman"/>
          <w:sz w:val="24"/>
          <w:szCs w:val="24"/>
        </w:rPr>
        <w:t>не достижении</w:t>
      </w:r>
      <w:proofErr w:type="gramEnd"/>
      <w:r w:rsidRPr="002237FA">
        <w:rPr>
          <w:rFonts w:ascii="Times New Roman" w:hAnsi="Times New Roman"/>
          <w:sz w:val="24"/>
          <w:szCs w:val="24"/>
        </w:rPr>
        <w:t xml:space="preserve"> согласия споры передаются на рассмотрение в Арбитражный суд Хабаровского края.</w:t>
      </w:r>
    </w:p>
    <w:p w:rsidR="00F11C13" w:rsidRPr="002237FA" w:rsidRDefault="00F11C13" w:rsidP="00F11C13">
      <w:pPr>
        <w:pStyle w:val="Tahoma10"/>
        <w:tabs>
          <w:tab w:val="left" w:pos="567"/>
        </w:tabs>
        <w:spacing w:line="240" w:lineRule="auto"/>
        <w:rPr>
          <w:rFonts w:ascii="Times New Roman" w:hAnsi="Times New Roman"/>
          <w:sz w:val="24"/>
          <w:szCs w:val="24"/>
        </w:rPr>
      </w:pPr>
    </w:p>
    <w:p w:rsidR="00F11C13" w:rsidRPr="002237FA" w:rsidRDefault="00F11C13" w:rsidP="00FC791F">
      <w:pPr>
        <w:pStyle w:val="Tahoma10"/>
        <w:numPr>
          <w:ilvl w:val="0"/>
          <w:numId w:val="15"/>
        </w:numPr>
        <w:tabs>
          <w:tab w:val="left" w:pos="567"/>
        </w:tabs>
        <w:spacing w:line="240" w:lineRule="auto"/>
        <w:jc w:val="center"/>
        <w:rPr>
          <w:rFonts w:ascii="Times New Roman" w:hAnsi="Times New Roman"/>
          <w:sz w:val="24"/>
          <w:szCs w:val="24"/>
        </w:rPr>
      </w:pPr>
      <w:r w:rsidRPr="002237FA">
        <w:rPr>
          <w:rFonts w:ascii="Times New Roman" w:hAnsi="Times New Roman"/>
          <w:b/>
          <w:sz w:val="24"/>
          <w:szCs w:val="24"/>
        </w:rPr>
        <w:t>КОНФИДЕНЦИАЛЬНОСТЬ</w:t>
      </w:r>
    </w:p>
    <w:p w:rsidR="00F11C13" w:rsidRPr="002237FA" w:rsidRDefault="00F11C13" w:rsidP="00FC791F">
      <w:pPr>
        <w:pStyle w:val="Tahoma10"/>
        <w:numPr>
          <w:ilvl w:val="1"/>
          <w:numId w:val="15"/>
        </w:numPr>
        <w:tabs>
          <w:tab w:val="clear" w:pos="360"/>
          <w:tab w:val="left" w:pos="567"/>
          <w:tab w:val="num" w:pos="709"/>
        </w:tabs>
        <w:spacing w:line="240" w:lineRule="auto"/>
        <w:ind w:left="0" w:firstLine="0"/>
        <w:rPr>
          <w:rFonts w:ascii="Times New Roman" w:hAnsi="Times New Roman"/>
          <w:sz w:val="24"/>
          <w:szCs w:val="24"/>
        </w:rPr>
      </w:pPr>
      <w:proofErr w:type="gramStart"/>
      <w:r w:rsidRPr="002237FA">
        <w:rPr>
          <w:rFonts w:ascii="Times New Roman" w:hAnsi="Times New Roman"/>
          <w:sz w:val="24"/>
          <w:szCs w:val="24"/>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F11C13" w:rsidRPr="002237FA" w:rsidRDefault="00F11C13" w:rsidP="00FC791F">
      <w:pPr>
        <w:pStyle w:val="Tahoma10"/>
        <w:numPr>
          <w:ilvl w:val="1"/>
          <w:numId w:val="15"/>
        </w:numPr>
        <w:tabs>
          <w:tab w:val="clear" w:pos="360"/>
          <w:tab w:val="left" w:pos="567"/>
          <w:tab w:val="num" w:pos="709"/>
        </w:tabs>
        <w:spacing w:line="240" w:lineRule="auto"/>
        <w:ind w:left="0" w:firstLine="0"/>
        <w:rPr>
          <w:rFonts w:ascii="Times New Roman" w:hAnsi="Times New Roman"/>
          <w:sz w:val="24"/>
          <w:szCs w:val="24"/>
        </w:rPr>
      </w:pPr>
      <w:r w:rsidRPr="002237FA">
        <w:rPr>
          <w:rFonts w:ascii="Times New Roman" w:hAnsi="Times New Roman"/>
          <w:sz w:val="24"/>
          <w:szCs w:val="24"/>
        </w:rPr>
        <w:t xml:space="preserve">Требования п. 7.1. настоящего Договора не распространяются на случаи раскрытия конфиденциальной информации по запросу уполномоченных </w:t>
      </w:r>
      <w:r>
        <w:rPr>
          <w:rFonts w:ascii="Times New Roman" w:hAnsi="Times New Roman"/>
          <w:sz w:val="24"/>
          <w:szCs w:val="24"/>
        </w:rPr>
        <w:t xml:space="preserve">органов и </w:t>
      </w:r>
      <w:r w:rsidRPr="002237FA">
        <w:rPr>
          <w:rFonts w:ascii="Times New Roman" w:hAnsi="Times New Roman"/>
          <w:sz w:val="24"/>
          <w:szCs w:val="24"/>
        </w:rPr>
        <w:t xml:space="preserve">организаций в случаях, предусмотренных законом. В </w:t>
      </w:r>
      <w:proofErr w:type="gramStart"/>
      <w:r w:rsidRPr="002237FA">
        <w:rPr>
          <w:rFonts w:ascii="Times New Roman" w:hAnsi="Times New Roman"/>
          <w:sz w:val="24"/>
          <w:szCs w:val="24"/>
        </w:rPr>
        <w:t>этом</w:t>
      </w:r>
      <w:proofErr w:type="gramEnd"/>
      <w:r w:rsidRPr="002237FA">
        <w:rPr>
          <w:rFonts w:ascii="Times New Roman" w:hAnsi="Times New Roman"/>
          <w:sz w:val="24"/>
          <w:szCs w:val="24"/>
        </w:rPr>
        <w:t xml:space="preserve"> случае Стороны обязаны информировать друг друга об объеме и характере представленной информации. </w:t>
      </w:r>
    </w:p>
    <w:p w:rsidR="00F11C13" w:rsidRPr="00D83E58" w:rsidRDefault="00F11C13" w:rsidP="00FC791F">
      <w:pPr>
        <w:numPr>
          <w:ilvl w:val="1"/>
          <w:numId w:val="15"/>
        </w:numPr>
        <w:tabs>
          <w:tab w:val="clear" w:pos="360"/>
          <w:tab w:val="num" w:pos="567"/>
        </w:tabs>
        <w:autoSpaceDE w:val="0"/>
        <w:autoSpaceDN w:val="0"/>
        <w:ind w:left="0" w:firstLine="0"/>
        <w:jc w:val="both"/>
        <w:rPr>
          <w:bCs/>
          <w:color w:val="000000"/>
        </w:rPr>
      </w:pPr>
      <w:proofErr w:type="gramStart"/>
      <w:r w:rsidRPr="002237FA">
        <w:rPr>
          <w:bCs/>
          <w:color w:val="000000"/>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w:t>
      </w:r>
      <w:proofErr w:type="gramEnd"/>
      <w:r w:rsidRPr="002237FA">
        <w:rPr>
          <w:bCs/>
          <w:color w:val="000000"/>
        </w:rPr>
        <w:t xml:space="preserve"> </w:t>
      </w:r>
      <w:proofErr w:type="gramStart"/>
      <w:r w:rsidRPr="002237FA">
        <w:rPr>
          <w:bCs/>
          <w:color w:val="000000"/>
        </w:rPr>
        <w:t>худших</w:t>
      </w:r>
      <w:proofErr w:type="gramEnd"/>
      <w:r w:rsidRPr="002237FA">
        <w:rPr>
          <w:bCs/>
          <w:color w:val="000000"/>
        </w:rPr>
        <w:t>, чем содержатся в настоящем Договоре.</w:t>
      </w:r>
    </w:p>
    <w:p w:rsidR="00F11C13" w:rsidRPr="002237FA" w:rsidRDefault="00F11C13" w:rsidP="00FC791F">
      <w:pPr>
        <w:pStyle w:val="Tahoma10"/>
        <w:numPr>
          <w:ilvl w:val="1"/>
          <w:numId w:val="15"/>
        </w:numPr>
        <w:tabs>
          <w:tab w:val="clear" w:pos="360"/>
          <w:tab w:val="left" w:pos="567"/>
          <w:tab w:val="num" w:pos="709"/>
        </w:tabs>
        <w:spacing w:line="240" w:lineRule="auto"/>
        <w:ind w:left="0" w:firstLine="0"/>
        <w:rPr>
          <w:rFonts w:ascii="Times New Roman" w:hAnsi="Times New Roman"/>
          <w:sz w:val="24"/>
          <w:szCs w:val="24"/>
        </w:rPr>
      </w:pPr>
      <w:r w:rsidRPr="002237FA">
        <w:rPr>
          <w:rFonts w:ascii="Times New Roman" w:hAnsi="Times New Roman"/>
          <w:sz w:val="24"/>
          <w:szCs w:val="24"/>
        </w:rPr>
        <w:t>Любой ущерб, причиненной Стороне несоблюдением требований раздела 7 настоящего Договора, подлежит полному возмещению виновной Стороной.</w:t>
      </w:r>
    </w:p>
    <w:p w:rsidR="00F11C13" w:rsidRPr="002237FA" w:rsidRDefault="00F11C13" w:rsidP="00F11C13">
      <w:pPr>
        <w:pStyle w:val="Tahoma10"/>
        <w:tabs>
          <w:tab w:val="left" w:pos="567"/>
        </w:tabs>
        <w:spacing w:line="240" w:lineRule="auto"/>
        <w:rPr>
          <w:rFonts w:ascii="Times New Roman" w:hAnsi="Times New Roman"/>
          <w:sz w:val="24"/>
          <w:szCs w:val="24"/>
        </w:rPr>
      </w:pPr>
    </w:p>
    <w:p w:rsidR="00F11C13" w:rsidRPr="002237FA" w:rsidRDefault="00F11C13" w:rsidP="00FC791F">
      <w:pPr>
        <w:numPr>
          <w:ilvl w:val="0"/>
          <w:numId w:val="15"/>
        </w:numPr>
        <w:jc w:val="center"/>
      </w:pPr>
      <w:r w:rsidRPr="002237FA">
        <w:rPr>
          <w:b/>
        </w:rPr>
        <w:t>АНТИКОРРУПЦИОННАЯ ОГОВОРКА</w:t>
      </w:r>
    </w:p>
    <w:p w:rsidR="00F11C13" w:rsidRPr="002237FA" w:rsidRDefault="00F11C13" w:rsidP="00FC791F">
      <w:pPr>
        <w:numPr>
          <w:ilvl w:val="1"/>
          <w:numId w:val="15"/>
        </w:numPr>
        <w:tabs>
          <w:tab w:val="clear" w:pos="360"/>
          <w:tab w:val="num" w:pos="709"/>
        </w:tabs>
        <w:ind w:left="0" w:firstLine="0"/>
        <w:jc w:val="both"/>
      </w:pPr>
      <w:proofErr w:type="gramStart"/>
      <w:r w:rsidRPr="002237FA">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C13" w:rsidRPr="002237FA" w:rsidRDefault="00F11C13" w:rsidP="00F11C13">
      <w:pPr>
        <w:ind w:firstLine="708"/>
        <w:jc w:val="both"/>
      </w:pPr>
      <w:r w:rsidRPr="002237F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C13" w:rsidRPr="002237FA" w:rsidRDefault="00F11C13" w:rsidP="00FC791F">
      <w:pPr>
        <w:numPr>
          <w:ilvl w:val="1"/>
          <w:numId w:val="15"/>
        </w:numPr>
        <w:tabs>
          <w:tab w:val="clear" w:pos="360"/>
          <w:tab w:val="num" w:pos="709"/>
        </w:tabs>
        <w:ind w:left="0" w:firstLine="0"/>
        <w:jc w:val="both"/>
      </w:pPr>
      <w:r w:rsidRPr="002237FA">
        <w:t xml:space="preserve">В </w:t>
      </w:r>
      <w:proofErr w:type="gramStart"/>
      <w:r w:rsidRPr="002237FA">
        <w:t>случае</w:t>
      </w:r>
      <w:proofErr w:type="gramEnd"/>
      <w:r w:rsidRPr="002237FA">
        <w:t xml:space="preserve"> возникновения у Стороны подозрений, что произошло или может произойти нарушение каких–либо положений п. </w:t>
      </w:r>
      <w:r>
        <w:t>8</w:t>
      </w:r>
      <w:r w:rsidRPr="002237FA">
        <w:t xml:space="preserve">.1. Договора, соответствующая Сторона обязуется уведомить об этом другую Сторону в письменной форме. В письменном </w:t>
      </w:r>
      <w:proofErr w:type="gramStart"/>
      <w:r w:rsidRPr="002237FA">
        <w:t>уведомлении</w:t>
      </w:r>
      <w:proofErr w:type="gramEnd"/>
      <w:r w:rsidRPr="002237FA">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9.1. Договора другой Стороной, ее аффилированными лицами, работниками или посредниками.</w:t>
      </w:r>
    </w:p>
    <w:p w:rsidR="00F11C13" w:rsidRPr="002237FA" w:rsidRDefault="00F11C13" w:rsidP="00F11C13">
      <w:pPr>
        <w:ind w:firstLine="708"/>
        <w:jc w:val="both"/>
      </w:pPr>
      <w:r w:rsidRPr="002237FA">
        <w:t xml:space="preserve">Каналы уведомления Покупателя о нарушениях каких–либо положений п. </w:t>
      </w:r>
      <w:r>
        <w:t>8</w:t>
      </w:r>
      <w:r w:rsidRPr="002237FA">
        <w:t xml:space="preserve">.1. Договора: (4212) 41-76-96, адрес электронной почты: </w:t>
      </w:r>
      <w:hyperlink r:id="rId13" w:history="1">
        <w:r w:rsidRPr="002237FA">
          <w:rPr>
            <w:rStyle w:val="a8"/>
          </w:rPr>
          <w:t>a.lobov@dgt.ru</w:t>
        </w:r>
      </w:hyperlink>
      <w:r w:rsidRPr="002237FA">
        <w:t>.</w:t>
      </w:r>
    </w:p>
    <w:p w:rsidR="00F11C13" w:rsidRPr="002237FA" w:rsidRDefault="00F11C13" w:rsidP="00F11C13">
      <w:pPr>
        <w:ind w:firstLine="708"/>
        <w:jc w:val="both"/>
      </w:pPr>
      <w:r w:rsidRPr="002237FA">
        <w:t xml:space="preserve">Каналы уведомления Поставщика о нарушениях каких–либо положений п. </w:t>
      </w:r>
      <w:r>
        <w:t>8</w:t>
      </w:r>
      <w:r w:rsidRPr="002237FA">
        <w:t>.1. Договора: ______________.</w:t>
      </w:r>
    </w:p>
    <w:p w:rsidR="00F11C13" w:rsidRPr="002237FA" w:rsidRDefault="00F11C13" w:rsidP="00FC791F">
      <w:pPr>
        <w:numPr>
          <w:ilvl w:val="1"/>
          <w:numId w:val="15"/>
        </w:numPr>
        <w:tabs>
          <w:tab w:val="clear" w:pos="360"/>
          <w:tab w:val="num" w:pos="709"/>
        </w:tabs>
        <w:ind w:left="0" w:firstLine="0"/>
        <w:jc w:val="both"/>
      </w:pPr>
      <w:r w:rsidRPr="002237FA">
        <w:t xml:space="preserve">Сторона, получившая уведомление о нарушении каких–либо положений п. </w:t>
      </w:r>
      <w:r>
        <w:t>8</w:t>
      </w:r>
      <w:r w:rsidRPr="002237FA">
        <w:t xml:space="preserve">.1. Договора, </w:t>
      </w:r>
      <w:proofErr w:type="gramStart"/>
      <w:r w:rsidRPr="002237FA">
        <w:t>обязана</w:t>
      </w:r>
      <w:proofErr w:type="gramEnd"/>
      <w:r w:rsidRPr="002237FA">
        <w:t xml:space="preserve">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F11C13" w:rsidRPr="002237FA" w:rsidRDefault="00F11C13" w:rsidP="00FC791F">
      <w:pPr>
        <w:numPr>
          <w:ilvl w:val="1"/>
          <w:numId w:val="15"/>
        </w:numPr>
        <w:tabs>
          <w:tab w:val="clear" w:pos="360"/>
          <w:tab w:val="num" w:pos="709"/>
        </w:tabs>
        <w:ind w:left="0" w:firstLine="0"/>
        <w:jc w:val="both"/>
      </w:pPr>
      <w:r w:rsidRPr="002237FA">
        <w:t xml:space="preserve">Стороны гарантируют осуществление надлежащего разбирательства по фактам нарушения положений п. </w:t>
      </w:r>
      <w:r>
        <w:t>8</w:t>
      </w:r>
      <w:r w:rsidRPr="002237FA">
        <w:t xml:space="preserve">.1. Договора с соблюдением принципов конфиденциальности и применение эффективных мер по предотвращению возможных конфликтных ситуаций. </w:t>
      </w:r>
      <w:r w:rsidRPr="002237FA">
        <w:lastRenderedPageBreak/>
        <w:t>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11C13" w:rsidRPr="002237FA" w:rsidRDefault="00F11C13" w:rsidP="00FC791F">
      <w:pPr>
        <w:numPr>
          <w:ilvl w:val="1"/>
          <w:numId w:val="15"/>
        </w:numPr>
        <w:tabs>
          <w:tab w:val="clear" w:pos="360"/>
          <w:tab w:val="num" w:pos="709"/>
        </w:tabs>
        <w:ind w:left="0" w:firstLine="0"/>
        <w:jc w:val="both"/>
      </w:pPr>
      <w:r w:rsidRPr="002237FA">
        <w:t xml:space="preserve">В </w:t>
      </w:r>
      <w:proofErr w:type="gramStart"/>
      <w:r w:rsidRPr="002237FA">
        <w:t>случае</w:t>
      </w:r>
      <w:proofErr w:type="gramEnd"/>
      <w:r w:rsidRPr="002237FA">
        <w:t xml:space="preserve"> подтверждения факта нарушения одной Стороной положений п. </w:t>
      </w:r>
      <w:r>
        <w:t>8</w:t>
      </w:r>
      <w:r w:rsidRPr="002237FA">
        <w:t xml:space="preserve">.1. Договора и/или неполучения другой Стороной информации об итогах рассмотрения уведомления о нарушении в соответствии с п. </w:t>
      </w:r>
      <w:r>
        <w:t>8</w:t>
      </w:r>
      <w:r w:rsidRPr="002237FA">
        <w:t xml:space="preserve">.2.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237FA">
        <w:t>позднее</w:t>
      </w:r>
      <w:proofErr w:type="gramEnd"/>
      <w:r w:rsidRPr="002237FA">
        <w:t xml:space="preserve"> чем за 10 (Десять) календарных дней до даты прекращения действия настоящего Договора.</w:t>
      </w:r>
    </w:p>
    <w:p w:rsidR="00F11C13" w:rsidRPr="002237FA" w:rsidRDefault="00F11C13" w:rsidP="00F11C13">
      <w:pPr>
        <w:pStyle w:val="Tahoma10"/>
        <w:tabs>
          <w:tab w:val="left" w:pos="567"/>
        </w:tabs>
        <w:spacing w:line="240" w:lineRule="auto"/>
        <w:rPr>
          <w:rFonts w:ascii="Times New Roman" w:hAnsi="Times New Roman"/>
          <w:sz w:val="24"/>
          <w:szCs w:val="24"/>
        </w:rPr>
      </w:pPr>
    </w:p>
    <w:p w:rsidR="00F11C13" w:rsidRPr="002237FA" w:rsidRDefault="00F11C13" w:rsidP="00FC791F">
      <w:pPr>
        <w:pStyle w:val="Tahoma10"/>
        <w:numPr>
          <w:ilvl w:val="0"/>
          <w:numId w:val="15"/>
        </w:numPr>
        <w:tabs>
          <w:tab w:val="left" w:pos="567"/>
        </w:tabs>
        <w:spacing w:line="240" w:lineRule="auto"/>
        <w:jc w:val="center"/>
        <w:rPr>
          <w:rFonts w:ascii="Times New Roman" w:hAnsi="Times New Roman"/>
          <w:sz w:val="24"/>
          <w:szCs w:val="24"/>
        </w:rPr>
      </w:pPr>
      <w:r w:rsidRPr="002237FA">
        <w:rPr>
          <w:rFonts w:ascii="Times New Roman" w:hAnsi="Times New Roman"/>
          <w:b/>
          <w:sz w:val="24"/>
          <w:szCs w:val="24"/>
        </w:rPr>
        <w:t>ЗАКЛЮЧИТЕЛЬНЫЕ ПОЛОЖЕНИЯ</w:t>
      </w:r>
    </w:p>
    <w:p w:rsidR="00F11C13" w:rsidRPr="002237FA" w:rsidRDefault="00F11C13" w:rsidP="00FC791F">
      <w:pPr>
        <w:pStyle w:val="Tahoma10"/>
        <w:numPr>
          <w:ilvl w:val="1"/>
          <w:numId w:val="15"/>
        </w:numPr>
        <w:tabs>
          <w:tab w:val="clear" w:pos="360"/>
          <w:tab w:val="num" w:pos="426"/>
          <w:tab w:val="left" w:pos="567"/>
        </w:tabs>
        <w:spacing w:line="240" w:lineRule="auto"/>
        <w:ind w:left="0" w:firstLine="0"/>
        <w:rPr>
          <w:rFonts w:ascii="Times New Roman" w:hAnsi="Times New Roman"/>
          <w:sz w:val="24"/>
          <w:szCs w:val="24"/>
        </w:rPr>
      </w:pPr>
      <w:r w:rsidRPr="002237FA">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F11C13" w:rsidRPr="002237FA" w:rsidRDefault="00F11C13" w:rsidP="00FC791F">
      <w:pPr>
        <w:pStyle w:val="Tahoma10"/>
        <w:numPr>
          <w:ilvl w:val="1"/>
          <w:numId w:val="15"/>
        </w:numPr>
        <w:tabs>
          <w:tab w:val="clear" w:pos="360"/>
          <w:tab w:val="num" w:pos="426"/>
          <w:tab w:val="left" w:pos="567"/>
        </w:tabs>
        <w:spacing w:line="240" w:lineRule="auto"/>
        <w:ind w:left="0" w:firstLine="0"/>
        <w:rPr>
          <w:rFonts w:ascii="Times New Roman" w:hAnsi="Times New Roman"/>
          <w:sz w:val="24"/>
          <w:szCs w:val="24"/>
        </w:rPr>
      </w:pPr>
      <w:r w:rsidRPr="002237FA">
        <w:rPr>
          <w:rFonts w:ascii="Times New Roman" w:hAnsi="Times New Roman"/>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F11C13" w:rsidRPr="002237FA" w:rsidRDefault="00F11C13" w:rsidP="00FC791F">
      <w:pPr>
        <w:pStyle w:val="Tahoma10"/>
        <w:numPr>
          <w:ilvl w:val="1"/>
          <w:numId w:val="15"/>
        </w:numPr>
        <w:tabs>
          <w:tab w:val="clear" w:pos="360"/>
          <w:tab w:val="num" w:pos="426"/>
          <w:tab w:val="left" w:pos="567"/>
        </w:tabs>
        <w:spacing w:line="240" w:lineRule="auto"/>
        <w:ind w:left="0" w:firstLine="0"/>
        <w:rPr>
          <w:rFonts w:ascii="Times New Roman" w:hAnsi="Times New Roman"/>
          <w:sz w:val="24"/>
          <w:szCs w:val="24"/>
        </w:rPr>
      </w:pPr>
      <w:r w:rsidRPr="002237FA">
        <w:rPr>
          <w:rFonts w:ascii="Times New Roman" w:hAnsi="Times New Roman"/>
          <w:sz w:val="24"/>
          <w:szCs w:val="24"/>
        </w:rPr>
        <w:t xml:space="preserve">Обо всех изменениях своего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5 (пяти) календарных дней с момента изменений. </w:t>
      </w:r>
    </w:p>
    <w:p w:rsidR="00F11C13" w:rsidRPr="002237FA" w:rsidRDefault="00F11C13" w:rsidP="00FC791F">
      <w:pPr>
        <w:pStyle w:val="Tahoma10"/>
        <w:numPr>
          <w:ilvl w:val="1"/>
          <w:numId w:val="15"/>
        </w:numPr>
        <w:tabs>
          <w:tab w:val="clear" w:pos="360"/>
          <w:tab w:val="num" w:pos="426"/>
          <w:tab w:val="left" w:pos="567"/>
        </w:tabs>
        <w:spacing w:line="240" w:lineRule="auto"/>
        <w:ind w:left="0" w:firstLine="0"/>
        <w:rPr>
          <w:rFonts w:ascii="Times New Roman" w:hAnsi="Times New Roman"/>
          <w:sz w:val="24"/>
          <w:szCs w:val="24"/>
        </w:rPr>
      </w:pPr>
      <w:r w:rsidRPr="002237FA">
        <w:rPr>
          <w:rFonts w:ascii="Times New Roman" w:hAnsi="Times New Roman"/>
          <w:sz w:val="24"/>
          <w:szCs w:val="24"/>
        </w:rPr>
        <w:t>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F11C13" w:rsidRPr="002237FA" w:rsidRDefault="00F11C13" w:rsidP="00FC791F">
      <w:pPr>
        <w:pStyle w:val="Tahoma10"/>
        <w:numPr>
          <w:ilvl w:val="1"/>
          <w:numId w:val="15"/>
        </w:numPr>
        <w:tabs>
          <w:tab w:val="clear" w:pos="360"/>
          <w:tab w:val="num" w:pos="426"/>
          <w:tab w:val="left" w:pos="567"/>
        </w:tabs>
        <w:spacing w:line="240" w:lineRule="auto"/>
        <w:ind w:left="0" w:firstLine="0"/>
        <w:rPr>
          <w:rFonts w:ascii="Times New Roman" w:hAnsi="Times New Roman"/>
          <w:sz w:val="24"/>
          <w:szCs w:val="24"/>
        </w:rPr>
      </w:pPr>
      <w:r w:rsidRPr="002237FA">
        <w:rPr>
          <w:rFonts w:ascii="Times New Roman" w:hAnsi="Times New Roman"/>
          <w:sz w:val="24"/>
          <w:szCs w:val="24"/>
        </w:rPr>
        <w:t xml:space="preserve">Настоящий договор </w:t>
      </w:r>
      <w:proofErr w:type="gramStart"/>
      <w:r w:rsidRPr="002237FA">
        <w:rPr>
          <w:rFonts w:ascii="Times New Roman" w:hAnsi="Times New Roman"/>
          <w:sz w:val="24"/>
          <w:szCs w:val="24"/>
        </w:rPr>
        <w:t>может быть досрочно расторгнут</w:t>
      </w:r>
      <w:proofErr w:type="gramEnd"/>
      <w:r w:rsidRPr="002237FA">
        <w:rPr>
          <w:rFonts w:ascii="Times New Roman" w:hAnsi="Times New Roman"/>
          <w:sz w:val="24"/>
          <w:szCs w:val="24"/>
        </w:rPr>
        <w:t xml:space="preserve"> в порядке и по основаниям, предусмотренным законодательством РФ и условиями Договора. </w:t>
      </w:r>
    </w:p>
    <w:p w:rsidR="00F11C13" w:rsidRPr="002237FA" w:rsidRDefault="00F11C13" w:rsidP="00FC791F">
      <w:pPr>
        <w:pStyle w:val="Tahoma10"/>
        <w:numPr>
          <w:ilvl w:val="1"/>
          <w:numId w:val="15"/>
        </w:numPr>
        <w:tabs>
          <w:tab w:val="clear" w:pos="360"/>
          <w:tab w:val="num" w:pos="426"/>
          <w:tab w:val="left" w:pos="567"/>
        </w:tabs>
        <w:spacing w:line="240" w:lineRule="auto"/>
        <w:ind w:left="0" w:firstLine="0"/>
        <w:rPr>
          <w:rFonts w:ascii="Times New Roman" w:hAnsi="Times New Roman"/>
          <w:sz w:val="24"/>
          <w:szCs w:val="24"/>
        </w:rPr>
      </w:pPr>
      <w:r w:rsidRPr="002237FA">
        <w:rPr>
          <w:rFonts w:ascii="Times New Roman" w:hAnsi="Times New Roman"/>
          <w:sz w:val="24"/>
          <w:szCs w:val="24"/>
        </w:rPr>
        <w:t>Стороны пришли к соглашению, что проценты на сумму долга за период пользования денежными средствами в соответствии с ч.1 ст.317.1 Гражданского кодекса РФ в рамках настоящего Договора не начисляются.</w:t>
      </w:r>
    </w:p>
    <w:p w:rsidR="00F11C13" w:rsidRPr="00492303" w:rsidRDefault="00F11C13" w:rsidP="00FC791F">
      <w:pPr>
        <w:pStyle w:val="Tahoma10"/>
        <w:numPr>
          <w:ilvl w:val="1"/>
          <w:numId w:val="15"/>
        </w:numPr>
        <w:tabs>
          <w:tab w:val="clear" w:pos="360"/>
          <w:tab w:val="num" w:pos="426"/>
          <w:tab w:val="left" w:pos="567"/>
        </w:tabs>
        <w:spacing w:line="240" w:lineRule="auto"/>
        <w:ind w:left="0" w:firstLine="0"/>
        <w:rPr>
          <w:rFonts w:ascii="Times New Roman" w:hAnsi="Times New Roman"/>
          <w:sz w:val="24"/>
          <w:szCs w:val="24"/>
        </w:rPr>
      </w:pPr>
      <w:r w:rsidRPr="00492303">
        <w:rPr>
          <w:rFonts w:ascii="Times New Roman" w:hAnsi="Times New Roman"/>
          <w:sz w:val="24"/>
          <w:szCs w:val="24"/>
        </w:rPr>
        <w:t>К настоящему договору прилагаются и являются неотъемлемой частью:</w:t>
      </w:r>
    </w:p>
    <w:p w:rsidR="00F11C13" w:rsidRPr="002237FA" w:rsidRDefault="00F11C13" w:rsidP="00FC791F">
      <w:pPr>
        <w:pStyle w:val="Tahoma10"/>
        <w:numPr>
          <w:ilvl w:val="2"/>
          <w:numId w:val="15"/>
        </w:numPr>
        <w:tabs>
          <w:tab w:val="left" w:pos="567"/>
        </w:tabs>
        <w:spacing w:line="240" w:lineRule="auto"/>
        <w:rPr>
          <w:rFonts w:ascii="Times New Roman" w:hAnsi="Times New Roman"/>
          <w:sz w:val="24"/>
          <w:szCs w:val="24"/>
        </w:rPr>
      </w:pPr>
      <w:r w:rsidRPr="002237FA">
        <w:rPr>
          <w:rFonts w:ascii="Times New Roman" w:hAnsi="Times New Roman"/>
          <w:sz w:val="24"/>
          <w:szCs w:val="24"/>
        </w:rPr>
        <w:t>Приложение № 1 – Спецификация;</w:t>
      </w:r>
    </w:p>
    <w:p w:rsidR="00F11C13" w:rsidRPr="002237FA" w:rsidRDefault="00F11C13" w:rsidP="00F11C13">
      <w:pPr>
        <w:pStyle w:val="Tahoma10"/>
        <w:tabs>
          <w:tab w:val="left" w:pos="567"/>
        </w:tabs>
        <w:rPr>
          <w:rFonts w:ascii="Times New Roman" w:hAnsi="Times New Roman"/>
          <w:sz w:val="24"/>
          <w:szCs w:val="24"/>
        </w:rPr>
      </w:pPr>
    </w:p>
    <w:p w:rsidR="00F11C13" w:rsidRPr="002237FA" w:rsidRDefault="00F11C13" w:rsidP="00FC791F">
      <w:pPr>
        <w:pStyle w:val="Tahoma10"/>
        <w:numPr>
          <w:ilvl w:val="0"/>
          <w:numId w:val="15"/>
        </w:numPr>
        <w:tabs>
          <w:tab w:val="left" w:pos="567"/>
        </w:tabs>
        <w:jc w:val="center"/>
        <w:rPr>
          <w:rFonts w:ascii="Times New Roman" w:hAnsi="Times New Roman"/>
          <w:sz w:val="24"/>
          <w:szCs w:val="24"/>
        </w:rPr>
      </w:pPr>
      <w:r w:rsidRPr="002237FA">
        <w:rPr>
          <w:rFonts w:ascii="Times New Roman" w:hAnsi="Times New Roman"/>
          <w:b/>
          <w:sz w:val="24"/>
          <w:szCs w:val="24"/>
        </w:rPr>
        <w:t>РЕКВИЗИТЫ И ПОДПИСИ СТОРОН</w:t>
      </w:r>
    </w:p>
    <w:p w:rsidR="00F11C13" w:rsidRPr="002237FA" w:rsidRDefault="00F11C13" w:rsidP="00F11C13">
      <w:pPr>
        <w:pStyle w:val="Tahoma10"/>
        <w:tabs>
          <w:tab w:val="left" w:pos="567"/>
        </w:tabs>
        <w:rPr>
          <w:rFonts w:ascii="Times New Roman" w:hAnsi="Times New Roman"/>
          <w:b/>
          <w:sz w:val="24"/>
          <w:szCs w:val="24"/>
        </w:rPr>
      </w:pPr>
    </w:p>
    <w:tbl>
      <w:tblPr>
        <w:tblW w:w="10173" w:type="dxa"/>
        <w:tblLayout w:type="fixed"/>
        <w:tblLook w:val="0000" w:firstRow="0" w:lastRow="0" w:firstColumn="0" w:lastColumn="0" w:noHBand="0" w:noVBand="0"/>
      </w:tblPr>
      <w:tblGrid>
        <w:gridCol w:w="5211"/>
        <w:gridCol w:w="4962"/>
      </w:tblGrid>
      <w:tr w:rsidR="00F11C13" w:rsidRPr="002237FA" w:rsidTr="009D17B7">
        <w:trPr>
          <w:trHeight w:val="382"/>
        </w:trPr>
        <w:tc>
          <w:tcPr>
            <w:tcW w:w="5211" w:type="dxa"/>
          </w:tcPr>
          <w:p w:rsidR="00F11C13" w:rsidRPr="002237FA" w:rsidRDefault="00F11C13" w:rsidP="009D17B7">
            <w:pPr>
              <w:pStyle w:val="Tahoma10"/>
              <w:tabs>
                <w:tab w:val="left" w:pos="567"/>
              </w:tabs>
              <w:spacing w:line="240" w:lineRule="auto"/>
              <w:jc w:val="left"/>
              <w:rPr>
                <w:rFonts w:ascii="Times New Roman" w:hAnsi="Times New Roman"/>
                <w:b/>
                <w:bCs/>
                <w:sz w:val="24"/>
                <w:szCs w:val="24"/>
              </w:rPr>
            </w:pPr>
            <w:r w:rsidRPr="002237FA">
              <w:rPr>
                <w:rFonts w:ascii="Times New Roman" w:hAnsi="Times New Roman"/>
                <w:b/>
                <w:bCs/>
                <w:sz w:val="24"/>
                <w:szCs w:val="24"/>
              </w:rPr>
              <w:t>Лицензиат:</w:t>
            </w:r>
          </w:p>
          <w:p w:rsidR="00F11C13" w:rsidRPr="002237FA" w:rsidRDefault="00F11C13" w:rsidP="009D17B7">
            <w:pPr>
              <w:pStyle w:val="Tahoma10"/>
              <w:tabs>
                <w:tab w:val="left" w:pos="567"/>
              </w:tabs>
              <w:spacing w:line="240" w:lineRule="auto"/>
              <w:jc w:val="left"/>
              <w:rPr>
                <w:rFonts w:ascii="Times New Roman" w:hAnsi="Times New Roman"/>
                <w:b/>
                <w:sz w:val="24"/>
                <w:szCs w:val="24"/>
              </w:rPr>
            </w:pPr>
            <w:r w:rsidRPr="002237FA">
              <w:rPr>
                <w:rFonts w:ascii="Times New Roman" w:hAnsi="Times New Roman"/>
                <w:b/>
                <w:sz w:val="24"/>
                <w:szCs w:val="24"/>
              </w:rPr>
              <w:t>____________</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Адрес, указанный в ЕГРЮЛ: ___________________</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Почтовый адрес: ___________________________</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Тел</w:t>
            </w:r>
            <w:proofErr w:type="gramStart"/>
            <w:r w:rsidRPr="002237FA">
              <w:rPr>
                <w:rFonts w:ascii="Times New Roman" w:hAnsi="Times New Roman"/>
                <w:sz w:val="24"/>
                <w:szCs w:val="24"/>
              </w:rPr>
              <w:t xml:space="preserve">. (____) _____,  </w:t>
            </w:r>
            <w:proofErr w:type="gramEnd"/>
            <w:r w:rsidRPr="002237FA">
              <w:rPr>
                <w:rFonts w:ascii="Times New Roman" w:hAnsi="Times New Roman"/>
                <w:sz w:val="24"/>
                <w:szCs w:val="24"/>
              </w:rPr>
              <w:t>факс ____</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lang w:val="en-US"/>
              </w:rPr>
              <w:t>e</w:t>
            </w:r>
            <w:r w:rsidRPr="002237FA">
              <w:rPr>
                <w:rFonts w:ascii="Times New Roman" w:hAnsi="Times New Roman"/>
                <w:sz w:val="24"/>
                <w:szCs w:val="24"/>
              </w:rPr>
              <w:t>-</w:t>
            </w:r>
            <w:r w:rsidRPr="002237FA">
              <w:rPr>
                <w:rFonts w:ascii="Times New Roman" w:hAnsi="Times New Roman"/>
                <w:sz w:val="24"/>
                <w:szCs w:val="24"/>
                <w:lang w:val="en-US"/>
              </w:rPr>
              <w:t>mail</w:t>
            </w:r>
            <w:r w:rsidRPr="002237FA">
              <w:rPr>
                <w:rFonts w:ascii="Times New Roman" w:hAnsi="Times New Roman"/>
                <w:sz w:val="24"/>
                <w:szCs w:val="24"/>
              </w:rPr>
              <w:t>: _____</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 xml:space="preserve">ИНН ________, КПП ______________ </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ОГРН _______________</w:t>
            </w:r>
          </w:p>
          <w:p w:rsidR="00F11C13" w:rsidRPr="002237FA" w:rsidRDefault="00F11C13" w:rsidP="009D17B7">
            <w:pPr>
              <w:pStyle w:val="Tahoma10"/>
              <w:tabs>
                <w:tab w:val="left" w:pos="567"/>
              </w:tabs>
              <w:spacing w:line="240" w:lineRule="auto"/>
              <w:jc w:val="left"/>
              <w:rPr>
                <w:rFonts w:ascii="Times New Roman" w:hAnsi="Times New Roman"/>
                <w:sz w:val="24"/>
                <w:szCs w:val="24"/>
              </w:rPr>
            </w:pPr>
            <w:proofErr w:type="gramStart"/>
            <w:r w:rsidRPr="002237FA">
              <w:rPr>
                <w:rFonts w:ascii="Times New Roman" w:hAnsi="Times New Roman"/>
                <w:sz w:val="24"/>
                <w:szCs w:val="24"/>
              </w:rPr>
              <w:t>Р</w:t>
            </w:r>
            <w:proofErr w:type="gramEnd"/>
            <w:r w:rsidRPr="002237FA">
              <w:rPr>
                <w:rFonts w:ascii="Times New Roman" w:hAnsi="Times New Roman"/>
                <w:sz w:val="24"/>
                <w:szCs w:val="24"/>
              </w:rPr>
              <w:t xml:space="preserve">/с </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 xml:space="preserve">в </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 xml:space="preserve">К/с </w:t>
            </w:r>
          </w:p>
          <w:p w:rsidR="00F11C13" w:rsidRPr="002237FA" w:rsidRDefault="00F11C13" w:rsidP="009D17B7">
            <w:pPr>
              <w:pStyle w:val="Tahoma10"/>
              <w:tabs>
                <w:tab w:val="left" w:pos="567"/>
              </w:tabs>
              <w:spacing w:line="240" w:lineRule="auto"/>
              <w:jc w:val="left"/>
              <w:rPr>
                <w:rFonts w:ascii="Times New Roman" w:hAnsi="Times New Roman"/>
                <w:sz w:val="24"/>
                <w:szCs w:val="24"/>
              </w:rPr>
            </w:pPr>
            <w:r w:rsidRPr="002237FA">
              <w:rPr>
                <w:rFonts w:ascii="Times New Roman" w:hAnsi="Times New Roman"/>
                <w:sz w:val="24"/>
                <w:szCs w:val="24"/>
              </w:rPr>
              <w:t xml:space="preserve">БИК </w:t>
            </w:r>
          </w:p>
          <w:p w:rsidR="00F11C13" w:rsidRPr="002237FA" w:rsidRDefault="00F11C13" w:rsidP="009D17B7">
            <w:pPr>
              <w:pStyle w:val="Tahoma10"/>
              <w:tabs>
                <w:tab w:val="left" w:pos="567"/>
              </w:tabs>
              <w:spacing w:line="240" w:lineRule="auto"/>
              <w:rPr>
                <w:rFonts w:ascii="Times New Roman" w:hAnsi="Times New Roman"/>
                <w:sz w:val="24"/>
                <w:szCs w:val="24"/>
              </w:rPr>
            </w:pPr>
          </w:p>
        </w:tc>
        <w:tc>
          <w:tcPr>
            <w:tcW w:w="4962" w:type="dxa"/>
          </w:tcPr>
          <w:p w:rsidR="00F11C13" w:rsidRPr="002237FA" w:rsidRDefault="00F11C13" w:rsidP="009D17B7">
            <w:pPr>
              <w:pStyle w:val="Tahoma10"/>
              <w:tabs>
                <w:tab w:val="left" w:pos="567"/>
              </w:tabs>
              <w:spacing w:line="240" w:lineRule="auto"/>
              <w:rPr>
                <w:rFonts w:ascii="Times New Roman" w:hAnsi="Times New Roman"/>
                <w:b/>
                <w:bCs/>
                <w:sz w:val="24"/>
                <w:szCs w:val="24"/>
              </w:rPr>
            </w:pPr>
            <w:r w:rsidRPr="002237FA">
              <w:rPr>
                <w:rFonts w:ascii="Times New Roman" w:hAnsi="Times New Roman"/>
                <w:b/>
                <w:bCs/>
                <w:sz w:val="24"/>
                <w:szCs w:val="24"/>
              </w:rPr>
              <w:t>Сублицензиат:</w:t>
            </w:r>
          </w:p>
          <w:p w:rsidR="00F11C13" w:rsidRPr="002237FA" w:rsidRDefault="00F11C13" w:rsidP="009D17B7">
            <w:pPr>
              <w:pStyle w:val="Tahoma10"/>
              <w:tabs>
                <w:tab w:val="left" w:pos="567"/>
              </w:tabs>
              <w:spacing w:line="240" w:lineRule="auto"/>
              <w:rPr>
                <w:rFonts w:ascii="Times New Roman" w:hAnsi="Times New Roman"/>
                <w:b/>
                <w:sz w:val="24"/>
                <w:szCs w:val="24"/>
              </w:rPr>
            </w:pPr>
            <w:r w:rsidRPr="002237FA">
              <w:rPr>
                <w:rFonts w:ascii="Times New Roman" w:hAnsi="Times New Roman"/>
                <w:b/>
                <w:sz w:val="24"/>
                <w:szCs w:val="24"/>
              </w:rPr>
              <w:t>АО  «Дальгипротранс»</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Адрес, указанный в ЕГРЮЛ: 680000, г. Хабаровск, ул. Шеронова, 56</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Почтовый адрес: 680000, г. Хабаровск, ул. Шеронова, 56</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Тел. (4212) 30-51-09,  факс 21-66-82</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lang w:val="en-US"/>
              </w:rPr>
              <w:t>e</w:t>
            </w:r>
            <w:r w:rsidRPr="002237FA">
              <w:rPr>
                <w:rFonts w:ascii="Times New Roman" w:hAnsi="Times New Roman"/>
                <w:sz w:val="24"/>
                <w:szCs w:val="24"/>
              </w:rPr>
              <w:t>-</w:t>
            </w:r>
            <w:r w:rsidRPr="002237FA">
              <w:rPr>
                <w:rFonts w:ascii="Times New Roman" w:hAnsi="Times New Roman"/>
                <w:sz w:val="24"/>
                <w:szCs w:val="24"/>
                <w:lang w:val="en-US"/>
              </w:rPr>
              <w:t>mail</w:t>
            </w:r>
            <w:r w:rsidRPr="002237FA">
              <w:rPr>
                <w:rFonts w:ascii="Times New Roman" w:hAnsi="Times New Roman"/>
                <w:sz w:val="24"/>
                <w:szCs w:val="24"/>
              </w:rPr>
              <w:t xml:space="preserve">: </w:t>
            </w:r>
            <w:r w:rsidRPr="002237FA">
              <w:rPr>
                <w:rFonts w:ascii="Times New Roman" w:hAnsi="Times New Roman"/>
                <w:sz w:val="24"/>
                <w:szCs w:val="24"/>
                <w:lang w:val="en-US"/>
              </w:rPr>
              <w:t>email</w:t>
            </w:r>
            <w:r w:rsidRPr="002237FA">
              <w:rPr>
                <w:rFonts w:ascii="Times New Roman" w:hAnsi="Times New Roman"/>
                <w:sz w:val="24"/>
                <w:szCs w:val="24"/>
              </w:rPr>
              <w:t>@</w:t>
            </w:r>
            <w:r w:rsidRPr="002237FA">
              <w:rPr>
                <w:rFonts w:ascii="Times New Roman" w:hAnsi="Times New Roman"/>
                <w:sz w:val="24"/>
                <w:szCs w:val="24"/>
                <w:lang w:val="en-US"/>
              </w:rPr>
              <w:t>dgt</w:t>
            </w:r>
            <w:r w:rsidRPr="002237FA">
              <w:rPr>
                <w:rFonts w:ascii="Times New Roman" w:hAnsi="Times New Roman"/>
                <w:sz w:val="24"/>
                <w:szCs w:val="24"/>
              </w:rPr>
              <w:t>.</w:t>
            </w:r>
            <w:r w:rsidRPr="002237FA">
              <w:rPr>
                <w:rFonts w:ascii="Times New Roman" w:hAnsi="Times New Roman"/>
                <w:sz w:val="24"/>
                <w:szCs w:val="24"/>
                <w:lang w:val="en-US"/>
              </w:rPr>
              <w:t>ru</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 xml:space="preserve">ИНН 2721001477, КПП 272101001 </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ОГРН 1022700910572</w:t>
            </w:r>
          </w:p>
          <w:p w:rsidR="00F11C13" w:rsidRPr="002237FA" w:rsidRDefault="00F11C13" w:rsidP="009D17B7">
            <w:pPr>
              <w:pStyle w:val="Tahoma10"/>
              <w:tabs>
                <w:tab w:val="left" w:pos="567"/>
              </w:tabs>
              <w:spacing w:line="240" w:lineRule="auto"/>
              <w:rPr>
                <w:rFonts w:ascii="Times New Roman" w:hAnsi="Times New Roman"/>
                <w:sz w:val="24"/>
                <w:szCs w:val="24"/>
              </w:rPr>
            </w:pPr>
            <w:proofErr w:type="gramStart"/>
            <w:r w:rsidRPr="002237FA">
              <w:rPr>
                <w:rFonts w:ascii="Times New Roman" w:hAnsi="Times New Roman"/>
                <w:sz w:val="24"/>
                <w:szCs w:val="24"/>
              </w:rPr>
              <w:t>Р</w:t>
            </w:r>
            <w:proofErr w:type="gramEnd"/>
            <w:r w:rsidRPr="002237FA">
              <w:rPr>
                <w:rFonts w:ascii="Times New Roman" w:hAnsi="Times New Roman"/>
                <w:sz w:val="24"/>
                <w:szCs w:val="24"/>
              </w:rPr>
              <w:t>/с 40702810470000102556</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в Дальневосточном банке  ПАО Сбербанк г. Хабаровск</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 xml:space="preserve">К/с 30101810600000000608 </w:t>
            </w: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БИК 040813608</w:t>
            </w:r>
          </w:p>
        </w:tc>
      </w:tr>
      <w:tr w:rsidR="00F11C13" w:rsidRPr="002237FA" w:rsidTr="009D17B7">
        <w:tc>
          <w:tcPr>
            <w:tcW w:w="5211" w:type="dxa"/>
          </w:tcPr>
          <w:p w:rsidR="00F11C13" w:rsidRPr="002237FA" w:rsidRDefault="00F11C13" w:rsidP="009D17B7">
            <w:pPr>
              <w:pStyle w:val="Tahoma10"/>
              <w:tabs>
                <w:tab w:val="left" w:pos="567"/>
              </w:tabs>
              <w:spacing w:line="240" w:lineRule="auto"/>
              <w:rPr>
                <w:rFonts w:ascii="Times New Roman" w:hAnsi="Times New Roman"/>
                <w:sz w:val="24"/>
                <w:szCs w:val="24"/>
              </w:rPr>
            </w:pPr>
          </w:p>
          <w:p w:rsidR="00F11C13" w:rsidRPr="002237FA" w:rsidRDefault="00F11C13" w:rsidP="009D17B7">
            <w:pPr>
              <w:pStyle w:val="Tahoma10"/>
              <w:tabs>
                <w:tab w:val="left" w:pos="567"/>
              </w:tabs>
              <w:spacing w:line="240" w:lineRule="auto"/>
              <w:rPr>
                <w:rFonts w:ascii="Times New Roman" w:hAnsi="Times New Roman"/>
                <w:sz w:val="24"/>
                <w:szCs w:val="24"/>
              </w:rPr>
            </w:pP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 xml:space="preserve"> ___________________________</w:t>
            </w:r>
          </w:p>
        </w:tc>
        <w:tc>
          <w:tcPr>
            <w:tcW w:w="4962" w:type="dxa"/>
          </w:tcPr>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 xml:space="preserve">  </w:t>
            </w:r>
          </w:p>
          <w:p w:rsidR="00F11C13" w:rsidRPr="002237FA" w:rsidRDefault="00F11C13" w:rsidP="009D17B7">
            <w:pPr>
              <w:pStyle w:val="Tahoma10"/>
              <w:tabs>
                <w:tab w:val="left" w:pos="567"/>
              </w:tabs>
              <w:spacing w:line="240" w:lineRule="auto"/>
              <w:rPr>
                <w:rFonts w:ascii="Times New Roman" w:hAnsi="Times New Roman"/>
                <w:sz w:val="24"/>
                <w:szCs w:val="24"/>
              </w:rPr>
            </w:pPr>
          </w:p>
          <w:p w:rsidR="00F11C13" w:rsidRPr="002237FA" w:rsidRDefault="00F11C13" w:rsidP="009D17B7">
            <w:pPr>
              <w:pStyle w:val="Tahoma10"/>
              <w:tabs>
                <w:tab w:val="left" w:pos="567"/>
              </w:tabs>
              <w:spacing w:line="240" w:lineRule="auto"/>
              <w:rPr>
                <w:rFonts w:ascii="Times New Roman" w:hAnsi="Times New Roman"/>
                <w:sz w:val="24"/>
                <w:szCs w:val="24"/>
              </w:rPr>
            </w:pPr>
            <w:r w:rsidRPr="002237FA">
              <w:rPr>
                <w:rFonts w:ascii="Times New Roman" w:hAnsi="Times New Roman"/>
                <w:sz w:val="24"/>
                <w:szCs w:val="24"/>
              </w:rPr>
              <w:t>__________________________</w:t>
            </w:r>
          </w:p>
        </w:tc>
      </w:tr>
    </w:tbl>
    <w:p w:rsidR="00F11C13" w:rsidRPr="002237FA" w:rsidRDefault="00F11C13" w:rsidP="00F11C13">
      <w:pPr>
        <w:pStyle w:val="Tahoma10"/>
        <w:tabs>
          <w:tab w:val="left" w:pos="567"/>
        </w:tabs>
        <w:rPr>
          <w:rFonts w:ascii="Times New Roman" w:hAnsi="Times New Roman"/>
          <w:sz w:val="24"/>
          <w:szCs w:val="24"/>
        </w:rPr>
      </w:pPr>
    </w:p>
    <w:p w:rsidR="00F11C13" w:rsidRPr="002237FA" w:rsidRDefault="00F11C13" w:rsidP="00F11C13">
      <w:pPr>
        <w:tabs>
          <w:tab w:val="left" w:pos="567"/>
        </w:tabs>
        <w:spacing w:line="264" w:lineRule="auto"/>
        <w:jc w:val="both"/>
        <w:rPr>
          <w:b/>
        </w:rPr>
      </w:pPr>
    </w:p>
    <w:p w:rsidR="00F11C13" w:rsidRPr="002237FA" w:rsidRDefault="00F11C13" w:rsidP="00F11C13">
      <w:pPr>
        <w:pStyle w:val="Tahoma10"/>
        <w:tabs>
          <w:tab w:val="left" w:pos="567"/>
        </w:tabs>
        <w:rPr>
          <w:rFonts w:ascii="Times New Roman" w:hAnsi="Times New Roman"/>
          <w:sz w:val="24"/>
          <w:szCs w:val="24"/>
        </w:rPr>
      </w:pPr>
    </w:p>
    <w:p w:rsidR="00F11C13" w:rsidRPr="00D83E58" w:rsidRDefault="00F11C13" w:rsidP="00F11C13">
      <w:pPr>
        <w:pStyle w:val="a9"/>
        <w:widowControl w:val="0"/>
        <w:tabs>
          <w:tab w:val="left" w:pos="567"/>
        </w:tabs>
        <w:jc w:val="right"/>
        <w:rPr>
          <w:sz w:val="24"/>
        </w:rPr>
      </w:pPr>
      <w:r>
        <w:rPr>
          <w:b/>
          <w:sz w:val="24"/>
        </w:rPr>
        <w:br w:type="page"/>
      </w:r>
      <w:r w:rsidRPr="00D83E58">
        <w:rPr>
          <w:sz w:val="24"/>
        </w:rPr>
        <w:lastRenderedPageBreak/>
        <w:t>Приложение №1</w:t>
      </w:r>
    </w:p>
    <w:p w:rsidR="00F11C13" w:rsidRPr="00D83E58" w:rsidRDefault="00F11C13" w:rsidP="00F11C13">
      <w:pPr>
        <w:pStyle w:val="a9"/>
        <w:tabs>
          <w:tab w:val="left" w:pos="567"/>
        </w:tabs>
        <w:jc w:val="right"/>
        <w:rPr>
          <w:sz w:val="24"/>
        </w:rPr>
      </w:pPr>
      <w:r w:rsidRPr="00D83E58">
        <w:rPr>
          <w:sz w:val="24"/>
        </w:rPr>
        <w:t>к договору №________________</w:t>
      </w:r>
    </w:p>
    <w:p w:rsidR="00F11C13" w:rsidRPr="00D83E58" w:rsidRDefault="00F11C13" w:rsidP="00F11C13">
      <w:pPr>
        <w:pStyle w:val="a9"/>
        <w:tabs>
          <w:tab w:val="left" w:pos="567"/>
        </w:tabs>
        <w:jc w:val="right"/>
        <w:rPr>
          <w:sz w:val="24"/>
        </w:rPr>
      </w:pPr>
      <w:r w:rsidRPr="00D83E58">
        <w:rPr>
          <w:sz w:val="24"/>
        </w:rPr>
        <w:t xml:space="preserve">от </w:t>
      </w:r>
      <w:r w:rsidRPr="00D83E58">
        <w:rPr>
          <w:rStyle w:val="aff2"/>
          <w:sz w:val="24"/>
        </w:rPr>
        <w:t>«___»_______________2016 г.</w:t>
      </w:r>
      <w:r w:rsidRPr="00D83E58">
        <w:rPr>
          <w:sz w:val="24"/>
        </w:rPr>
        <w:t xml:space="preserve"> </w:t>
      </w:r>
    </w:p>
    <w:p w:rsidR="00F11C13" w:rsidRPr="002237FA" w:rsidRDefault="00F11C13" w:rsidP="00F11C13">
      <w:pPr>
        <w:pStyle w:val="a9"/>
        <w:tabs>
          <w:tab w:val="left" w:pos="567"/>
        </w:tabs>
        <w:rPr>
          <w:sz w:val="24"/>
        </w:rPr>
      </w:pPr>
    </w:p>
    <w:p w:rsidR="00F11C13" w:rsidRDefault="00F11C13" w:rsidP="00F11C13">
      <w:pPr>
        <w:pStyle w:val="a9"/>
        <w:tabs>
          <w:tab w:val="left" w:pos="567"/>
        </w:tabs>
        <w:jc w:val="center"/>
        <w:rPr>
          <w:b/>
          <w:sz w:val="24"/>
        </w:rPr>
      </w:pPr>
    </w:p>
    <w:p w:rsidR="00F11C13" w:rsidRPr="002237FA" w:rsidRDefault="00F11C13" w:rsidP="00F11C13">
      <w:pPr>
        <w:pStyle w:val="a9"/>
        <w:tabs>
          <w:tab w:val="left" w:pos="567"/>
        </w:tabs>
        <w:jc w:val="center"/>
        <w:rPr>
          <w:b/>
          <w:sz w:val="24"/>
        </w:rPr>
      </w:pPr>
      <w:r w:rsidRPr="002237FA">
        <w:rPr>
          <w:b/>
          <w:sz w:val="24"/>
        </w:rPr>
        <w:t>Спецификация</w:t>
      </w:r>
    </w:p>
    <w:p w:rsidR="00F11C13" w:rsidRPr="002237FA" w:rsidRDefault="00F11C13" w:rsidP="00F11C13">
      <w:pPr>
        <w:pStyle w:val="a9"/>
        <w:tabs>
          <w:tab w:val="left" w:pos="567"/>
        </w:tabs>
        <w:rPr>
          <w:sz w:val="24"/>
        </w:rPr>
      </w:pPr>
    </w:p>
    <w:tbl>
      <w:tblPr>
        <w:tblW w:w="9936" w:type="dxa"/>
        <w:tblInd w:w="95" w:type="dxa"/>
        <w:tblLook w:val="0000" w:firstRow="0" w:lastRow="0" w:firstColumn="0" w:lastColumn="0" w:noHBand="0" w:noVBand="0"/>
      </w:tblPr>
      <w:tblGrid>
        <w:gridCol w:w="5258"/>
        <w:gridCol w:w="1418"/>
        <w:gridCol w:w="1559"/>
        <w:gridCol w:w="1701"/>
      </w:tblGrid>
      <w:tr w:rsidR="00F11C13" w:rsidRPr="002237FA" w:rsidTr="009D17B7">
        <w:trPr>
          <w:trHeight w:val="842"/>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jc w:val="center"/>
              <w:rPr>
                <w:b/>
                <w:bCs/>
                <w:sz w:val="24"/>
              </w:rPr>
            </w:pPr>
            <w:r w:rsidRPr="002237FA">
              <w:rPr>
                <w:b/>
                <w:bCs/>
                <w:sz w:val="24"/>
              </w:rPr>
              <w:t>Программы для ЭВМ, в отношении которых предоставляется право использования</w:t>
            </w:r>
          </w:p>
        </w:tc>
        <w:tc>
          <w:tcPr>
            <w:tcW w:w="1418" w:type="dxa"/>
            <w:tcBorders>
              <w:top w:val="single" w:sz="8" w:space="0" w:color="auto"/>
              <w:left w:val="nil"/>
              <w:bottom w:val="single" w:sz="8" w:space="0" w:color="auto"/>
              <w:right w:val="single" w:sz="4" w:space="0" w:color="auto"/>
            </w:tcBorders>
            <w:shd w:val="clear" w:color="auto" w:fill="auto"/>
            <w:vAlign w:val="center"/>
          </w:tcPr>
          <w:p w:rsidR="00F11C13" w:rsidRPr="002237FA" w:rsidRDefault="00F11C13" w:rsidP="009D17B7">
            <w:pPr>
              <w:pStyle w:val="a9"/>
              <w:tabs>
                <w:tab w:val="left" w:pos="567"/>
              </w:tabs>
              <w:jc w:val="center"/>
              <w:rPr>
                <w:b/>
                <w:bCs/>
                <w:sz w:val="24"/>
              </w:rPr>
            </w:pPr>
            <w:r w:rsidRPr="002237FA">
              <w:rPr>
                <w:b/>
                <w:bCs/>
                <w:sz w:val="24"/>
              </w:rPr>
              <w:t>Кол-во лицензий*</w:t>
            </w:r>
          </w:p>
        </w:tc>
        <w:tc>
          <w:tcPr>
            <w:tcW w:w="1559" w:type="dxa"/>
            <w:tcBorders>
              <w:top w:val="single" w:sz="8" w:space="0" w:color="auto"/>
              <w:left w:val="nil"/>
              <w:bottom w:val="single" w:sz="8" w:space="0" w:color="auto"/>
              <w:right w:val="single" w:sz="4" w:space="0" w:color="auto"/>
            </w:tcBorders>
            <w:shd w:val="clear" w:color="auto" w:fill="auto"/>
            <w:vAlign w:val="center"/>
          </w:tcPr>
          <w:p w:rsidR="00F11C13" w:rsidRPr="002237FA" w:rsidRDefault="00F11C13" w:rsidP="009D17B7">
            <w:pPr>
              <w:pStyle w:val="a9"/>
              <w:tabs>
                <w:tab w:val="left" w:pos="567"/>
              </w:tabs>
              <w:jc w:val="center"/>
              <w:rPr>
                <w:b/>
                <w:bCs/>
                <w:sz w:val="24"/>
              </w:rPr>
            </w:pPr>
            <w:r w:rsidRPr="002237FA">
              <w:rPr>
                <w:b/>
                <w:bCs/>
                <w:sz w:val="24"/>
              </w:rPr>
              <w:t>Цена за один год, руб. РФ</w:t>
            </w:r>
          </w:p>
        </w:tc>
        <w:tc>
          <w:tcPr>
            <w:tcW w:w="1701" w:type="dxa"/>
            <w:tcBorders>
              <w:top w:val="single" w:sz="8" w:space="0" w:color="auto"/>
              <w:left w:val="nil"/>
              <w:bottom w:val="single" w:sz="8" w:space="0" w:color="auto"/>
              <w:right w:val="single" w:sz="8" w:space="0" w:color="auto"/>
            </w:tcBorders>
            <w:shd w:val="clear" w:color="auto" w:fill="auto"/>
            <w:vAlign w:val="center"/>
          </w:tcPr>
          <w:p w:rsidR="00F11C13" w:rsidRPr="002237FA" w:rsidRDefault="00F11C13" w:rsidP="009D17B7">
            <w:pPr>
              <w:pStyle w:val="a9"/>
              <w:tabs>
                <w:tab w:val="left" w:pos="567"/>
              </w:tabs>
              <w:jc w:val="center"/>
              <w:rPr>
                <w:b/>
                <w:bCs/>
                <w:sz w:val="24"/>
              </w:rPr>
            </w:pPr>
            <w:r w:rsidRPr="002237FA">
              <w:rPr>
                <w:b/>
                <w:bCs/>
                <w:sz w:val="24"/>
              </w:rPr>
              <w:t>Сумма за один год, руб.</w:t>
            </w:r>
            <w:r>
              <w:rPr>
                <w:b/>
                <w:bCs/>
                <w:sz w:val="24"/>
              </w:rPr>
              <w:t xml:space="preserve"> </w:t>
            </w:r>
            <w:r w:rsidRPr="002237FA">
              <w:rPr>
                <w:b/>
                <w:bCs/>
                <w:sz w:val="24"/>
              </w:rPr>
              <w:t>РФ</w:t>
            </w:r>
          </w:p>
        </w:tc>
      </w:tr>
      <w:tr w:rsidR="00F11C13" w:rsidRPr="002237FA" w:rsidTr="009D17B7">
        <w:trPr>
          <w:trHeight w:val="86"/>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418" w:type="dxa"/>
            <w:tcBorders>
              <w:top w:val="nil"/>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F11C13" w:rsidRPr="002237FA" w:rsidRDefault="00F11C13" w:rsidP="009D17B7">
            <w:pPr>
              <w:pStyle w:val="a9"/>
              <w:tabs>
                <w:tab w:val="left" w:pos="567"/>
              </w:tabs>
              <w:rPr>
                <w:sz w:val="24"/>
              </w:rPr>
            </w:pPr>
          </w:p>
        </w:tc>
      </w:tr>
      <w:tr w:rsidR="00F11C13" w:rsidRPr="002237FA" w:rsidTr="009D17B7">
        <w:trPr>
          <w:trHeight w:val="164"/>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418" w:type="dxa"/>
            <w:tcBorders>
              <w:top w:val="nil"/>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559" w:type="dxa"/>
            <w:tcBorders>
              <w:top w:val="nil"/>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701" w:type="dxa"/>
            <w:tcBorders>
              <w:top w:val="nil"/>
              <w:left w:val="nil"/>
              <w:bottom w:val="single" w:sz="4" w:space="0" w:color="auto"/>
              <w:right w:val="single" w:sz="8" w:space="0" w:color="auto"/>
            </w:tcBorders>
            <w:shd w:val="clear" w:color="auto" w:fill="auto"/>
            <w:vAlign w:val="center"/>
          </w:tcPr>
          <w:p w:rsidR="00F11C13" w:rsidRPr="002237FA" w:rsidRDefault="00F11C13" w:rsidP="009D17B7">
            <w:pPr>
              <w:pStyle w:val="a9"/>
              <w:tabs>
                <w:tab w:val="left" w:pos="567"/>
              </w:tabs>
              <w:rPr>
                <w:sz w:val="24"/>
              </w:rPr>
            </w:pPr>
          </w:p>
        </w:tc>
      </w:tr>
      <w:tr w:rsidR="00F11C13" w:rsidRPr="002237FA" w:rsidTr="009D17B7">
        <w:trPr>
          <w:trHeight w:val="45"/>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418" w:type="dxa"/>
            <w:tcBorders>
              <w:top w:val="nil"/>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559" w:type="dxa"/>
            <w:tcBorders>
              <w:top w:val="nil"/>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701" w:type="dxa"/>
            <w:tcBorders>
              <w:top w:val="nil"/>
              <w:left w:val="nil"/>
              <w:bottom w:val="single" w:sz="4" w:space="0" w:color="auto"/>
              <w:right w:val="single" w:sz="8" w:space="0" w:color="auto"/>
            </w:tcBorders>
            <w:shd w:val="clear" w:color="auto" w:fill="auto"/>
            <w:vAlign w:val="center"/>
          </w:tcPr>
          <w:p w:rsidR="00F11C13" w:rsidRPr="002237FA" w:rsidRDefault="00F11C13" w:rsidP="009D17B7">
            <w:pPr>
              <w:pStyle w:val="a9"/>
              <w:tabs>
                <w:tab w:val="left" w:pos="567"/>
              </w:tabs>
              <w:rPr>
                <w:sz w:val="24"/>
              </w:rPr>
            </w:pPr>
          </w:p>
        </w:tc>
      </w:tr>
      <w:tr w:rsidR="00F11C13" w:rsidRPr="002237FA" w:rsidTr="009D17B7">
        <w:trPr>
          <w:trHeight w:val="45"/>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418" w:type="dxa"/>
            <w:tcBorders>
              <w:top w:val="nil"/>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559" w:type="dxa"/>
            <w:tcBorders>
              <w:top w:val="nil"/>
              <w:left w:val="nil"/>
              <w:bottom w:val="single" w:sz="4" w:space="0" w:color="auto"/>
              <w:right w:val="single" w:sz="4" w:space="0" w:color="auto"/>
            </w:tcBorders>
            <w:shd w:val="clear" w:color="auto" w:fill="auto"/>
            <w:vAlign w:val="center"/>
          </w:tcPr>
          <w:p w:rsidR="00F11C13" w:rsidRPr="002237FA" w:rsidRDefault="00F11C13" w:rsidP="009D17B7">
            <w:pPr>
              <w:pStyle w:val="a9"/>
              <w:tabs>
                <w:tab w:val="left" w:pos="567"/>
              </w:tabs>
              <w:rPr>
                <w:sz w:val="24"/>
              </w:rPr>
            </w:pPr>
          </w:p>
        </w:tc>
        <w:tc>
          <w:tcPr>
            <w:tcW w:w="1701" w:type="dxa"/>
            <w:tcBorders>
              <w:top w:val="nil"/>
              <w:left w:val="nil"/>
              <w:bottom w:val="single" w:sz="4" w:space="0" w:color="auto"/>
              <w:right w:val="single" w:sz="8" w:space="0" w:color="auto"/>
            </w:tcBorders>
            <w:shd w:val="clear" w:color="auto" w:fill="auto"/>
            <w:vAlign w:val="center"/>
          </w:tcPr>
          <w:p w:rsidR="00F11C13" w:rsidRPr="002237FA" w:rsidRDefault="00F11C13" w:rsidP="009D17B7">
            <w:pPr>
              <w:pStyle w:val="a9"/>
              <w:tabs>
                <w:tab w:val="left" w:pos="567"/>
              </w:tabs>
              <w:rPr>
                <w:sz w:val="24"/>
              </w:rPr>
            </w:pPr>
          </w:p>
        </w:tc>
      </w:tr>
      <w:tr w:rsidR="00F11C13" w:rsidRPr="002237FA" w:rsidTr="009D17B7">
        <w:trPr>
          <w:trHeight w:val="285"/>
        </w:trPr>
        <w:tc>
          <w:tcPr>
            <w:tcW w:w="8235" w:type="dxa"/>
            <w:gridSpan w:val="3"/>
            <w:tcBorders>
              <w:top w:val="single" w:sz="8" w:space="0" w:color="auto"/>
              <w:left w:val="single" w:sz="8" w:space="0" w:color="auto"/>
              <w:bottom w:val="single" w:sz="8" w:space="0" w:color="000000"/>
              <w:right w:val="nil"/>
            </w:tcBorders>
            <w:vAlign w:val="center"/>
          </w:tcPr>
          <w:p w:rsidR="00F11C13" w:rsidRPr="002237FA" w:rsidRDefault="00F11C13" w:rsidP="009D17B7">
            <w:pPr>
              <w:pStyle w:val="a9"/>
              <w:tabs>
                <w:tab w:val="left" w:pos="567"/>
              </w:tabs>
              <w:jc w:val="right"/>
              <w:rPr>
                <w:b/>
                <w:bCs/>
                <w:color w:val="000000"/>
                <w:sz w:val="24"/>
              </w:rPr>
            </w:pPr>
            <w:r w:rsidRPr="002237FA">
              <w:rPr>
                <w:b/>
                <w:bCs/>
                <w:color w:val="000000"/>
                <w:sz w:val="24"/>
              </w:rPr>
              <w:t>Общая сумма</w:t>
            </w:r>
            <w:r>
              <w:rPr>
                <w:b/>
                <w:bCs/>
                <w:color w:val="000000"/>
                <w:sz w:val="24"/>
              </w:rPr>
              <w:t xml:space="preserve"> годового платежа</w:t>
            </w:r>
            <w:r w:rsidRPr="002237FA">
              <w:rPr>
                <w:b/>
                <w:bCs/>
                <w:color w:val="000000"/>
                <w:sz w:val="24"/>
              </w:rPr>
              <w:t>, руб.</w:t>
            </w:r>
            <w:r>
              <w:rPr>
                <w:b/>
                <w:bCs/>
                <w:color w:val="000000"/>
                <w:sz w:val="24"/>
              </w:rPr>
              <w:t xml:space="preserve"> </w:t>
            </w:r>
            <w:r w:rsidRPr="002237FA">
              <w:rPr>
                <w:b/>
                <w:bCs/>
                <w:color w:val="000000"/>
                <w:sz w:val="24"/>
              </w:rPr>
              <w:t>РФ</w:t>
            </w:r>
            <w:r>
              <w:rPr>
                <w:b/>
                <w:bCs/>
                <w:color w:val="000000"/>
                <w:sz w:val="24"/>
              </w:rPr>
              <w:t>:</w:t>
            </w:r>
          </w:p>
        </w:tc>
        <w:tc>
          <w:tcPr>
            <w:tcW w:w="1701" w:type="dxa"/>
            <w:tcBorders>
              <w:top w:val="nil"/>
              <w:left w:val="single" w:sz="8" w:space="0" w:color="auto"/>
              <w:bottom w:val="single" w:sz="8" w:space="0" w:color="000000"/>
              <w:right w:val="single" w:sz="8" w:space="0" w:color="auto"/>
            </w:tcBorders>
            <w:vAlign w:val="center"/>
          </w:tcPr>
          <w:p w:rsidR="00F11C13" w:rsidRPr="002237FA" w:rsidRDefault="00F11C13" w:rsidP="009D17B7">
            <w:pPr>
              <w:pStyle w:val="a9"/>
              <w:tabs>
                <w:tab w:val="left" w:pos="567"/>
              </w:tabs>
              <w:rPr>
                <w:b/>
                <w:bCs/>
                <w:sz w:val="24"/>
              </w:rPr>
            </w:pPr>
          </w:p>
        </w:tc>
      </w:tr>
    </w:tbl>
    <w:p w:rsidR="00F11C13" w:rsidRPr="002237FA" w:rsidRDefault="00F11C13" w:rsidP="00F11C13">
      <w:pPr>
        <w:pStyle w:val="a9"/>
        <w:tabs>
          <w:tab w:val="left" w:pos="567"/>
        </w:tabs>
        <w:rPr>
          <w:sz w:val="24"/>
        </w:rPr>
      </w:pPr>
      <w:proofErr w:type="gramStart"/>
      <w:r w:rsidRPr="003D34A1">
        <w:rPr>
          <w:b/>
          <w:sz w:val="22"/>
          <w:szCs w:val="22"/>
        </w:rPr>
        <w:t xml:space="preserve">* </w:t>
      </w:r>
      <w:r w:rsidRPr="003D34A1">
        <w:rPr>
          <w:sz w:val="22"/>
          <w:szCs w:val="22"/>
        </w:rPr>
        <w:t>под одной лицензией понимается одна ЭВМ, определяемая в соответствии с условиями Соглашения, на которой возможно использование программы для ЭВМ</w:t>
      </w:r>
      <w:proofErr w:type="gramEnd"/>
    </w:p>
    <w:p w:rsidR="00F11C13" w:rsidRDefault="00F11C13" w:rsidP="00F11C13">
      <w:pPr>
        <w:tabs>
          <w:tab w:val="left" w:pos="567"/>
        </w:tabs>
        <w:jc w:val="both"/>
      </w:pPr>
    </w:p>
    <w:p w:rsidR="00F11C13" w:rsidRDefault="00F11C13" w:rsidP="00F11C13">
      <w:pPr>
        <w:tabs>
          <w:tab w:val="left" w:pos="567"/>
        </w:tabs>
        <w:jc w:val="both"/>
      </w:pPr>
    </w:p>
    <w:p w:rsidR="00F11C13" w:rsidRPr="002237FA" w:rsidRDefault="00F11C13" w:rsidP="00F11C13">
      <w:pPr>
        <w:tabs>
          <w:tab w:val="left" w:pos="567"/>
        </w:tabs>
        <w:jc w:val="both"/>
      </w:pPr>
    </w:p>
    <w:tbl>
      <w:tblPr>
        <w:tblW w:w="9606" w:type="dxa"/>
        <w:tblLayout w:type="fixed"/>
        <w:tblLook w:val="0000" w:firstRow="0" w:lastRow="0" w:firstColumn="0" w:lastColumn="0" w:noHBand="0" w:noVBand="0"/>
      </w:tblPr>
      <w:tblGrid>
        <w:gridCol w:w="4786"/>
        <w:gridCol w:w="4820"/>
      </w:tblGrid>
      <w:tr w:rsidR="00F11C13" w:rsidRPr="00D83E58" w:rsidTr="009D17B7">
        <w:trPr>
          <w:trHeight w:val="382"/>
        </w:trPr>
        <w:tc>
          <w:tcPr>
            <w:tcW w:w="4786" w:type="dxa"/>
          </w:tcPr>
          <w:p w:rsidR="00F11C13" w:rsidRPr="00D83E58" w:rsidRDefault="00F11C13" w:rsidP="009D17B7">
            <w:pPr>
              <w:ind w:right="283"/>
              <w:jc w:val="center"/>
              <w:rPr>
                <w:b/>
                <w:bCs/>
              </w:rPr>
            </w:pPr>
            <w:r w:rsidRPr="00D83E58">
              <w:rPr>
                <w:b/>
                <w:bCs/>
              </w:rPr>
              <w:t>Лицензиат</w:t>
            </w:r>
          </w:p>
          <w:p w:rsidR="00F11C13" w:rsidRPr="00D83E58" w:rsidRDefault="00F11C13" w:rsidP="009D17B7">
            <w:pPr>
              <w:tabs>
                <w:tab w:val="left" w:pos="3402"/>
              </w:tabs>
              <w:ind w:right="283"/>
              <w:jc w:val="center"/>
            </w:pPr>
          </w:p>
        </w:tc>
        <w:tc>
          <w:tcPr>
            <w:tcW w:w="4820" w:type="dxa"/>
          </w:tcPr>
          <w:p w:rsidR="00F11C13" w:rsidRPr="00D83E58" w:rsidRDefault="00F11C13" w:rsidP="009D17B7">
            <w:pPr>
              <w:pStyle w:val="23"/>
              <w:ind w:right="283"/>
              <w:jc w:val="center"/>
              <w:rPr>
                <w:b/>
                <w:bCs/>
              </w:rPr>
            </w:pPr>
            <w:r w:rsidRPr="00D83E58">
              <w:rPr>
                <w:b/>
                <w:bCs/>
              </w:rPr>
              <w:t>Сублицензиат</w:t>
            </w:r>
          </w:p>
          <w:p w:rsidR="00F11C13" w:rsidRPr="00D83E58" w:rsidRDefault="00F11C13" w:rsidP="009D17B7">
            <w:pPr>
              <w:tabs>
                <w:tab w:val="left" w:pos="3402"/>
              </w:tabs>
              <w:ind w:right="283"/>
              <w:jc w:val="center"/>
            </w:pPr>
          </w:p>
        </w:tc>
      </w:tr>
      <w:tr w:rsidR="00F11C13" w:rsidRPr="00D83E58" w:rsidTr="009D17B7">
        <w:tc>
          <w:tcPr>
            <w:tcW w:w="4786" w:type="dxa"/>
          </w:tcPr>
          <w:p w:rsidR="00F11C13" w:rsidRDefault="00F11C13" w:rsidP="009D17B7">
            <w:pPr>
              <w:ind w:right="283"/>
              <w:jc w:val="center"/>
            </w:pPr>
          </w:p>
          <w:p w:rsidR="00F11C13" w:rsidRDefault="00F11C13" w:rsidP="009D17B7">
            <w:pPr>
              <w:ind w:right="283"/>
              <w:jc w:val="center"/>
            </w:pPr>
          </w:p>
          <w:p w:rsidR="00F11C13" w:rsidRPr="00D83E58" w:rsidRDefault="00F11C13" w:rsidP="009D17B7">
            <w:pPr>
              <w:ind w:right="283"/>
              <w:jc w:val="center"/>
            </w:pPr>
            <w:r w:rsidRPr="00D83E58">
              <w:t>____________________________</w:t>
            </w:r>
          </w:p>
        </w:tc>
        <w:tc>
          <w:tcPr>
            <w:tcW w:w="4820" w:type="dxa"/>
          </w:tcPr>
          <w:p w:rsidR="00F11C13" w:rsidRDefault="00F11C13" w:rsidP="009D17B7">
            <w:pPr>
              <w:pStyle w:val="23"/>
              <w:spacing w:after="0" w:line="240" w:lineRule="auto"/>
              <w:ind w:right="283"/>
              <w:jc w:val="center"/>
            </w:pPr>
          </w:p>
          <w:p w:rsidR="00F11C13" w:rsidRDefault="00F11C13" w:rsidP="009D17B7">
            <w:pPr>
              <w:pStyle w:val="23"/>
              <w:spacing w:after="0" w:line="240" w:lineRule="auto"/>
              <w:ind w:right="283"/>
              <w:jc w:val="center"/>
            </w:pPr>
          </w:p>
          <w:p w:rsidR="00F11C13" w:rsidRPr="00D83E58" w:rsidRDefault="00F11C13" w:rsidP="009D17B7">
            <w:pPr>
              <w:pStyle w:val="23"/>
              <w:spacing w:after="0" w:line="240" w:lineRule="auto"/>
              <w:ind w:right="283"/>
              <w:jc w:val="center"/>
            </w:pPr>
            <w:r w:rsidRPr="00D83E58">
              <w:t>_________________________</w:t>
            </w:r>
          </w:p>
        </w:tc>
      </w:tr>
    </w:tbl>
    <w:p w:rsidR="00F11C13" w:rsidRPr="002237FA" w:rsidRDefault="00F11C13" w:rsidP="00F11C13">
      <w:pPr>
        <w:pStyle w:val="a9"/>
        <w:tabs>
          <w:tab w:val="left" w:pos="567"/>
        </w:tabs>
        <w:rPr>
          <w:sz w:val="24"/>
        </w:rPr>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Pr="002237FA" w:rsidRDefault="00F11C13" w:rsidP="00F11C13">
      <w:pPr>
        <w:tabs>
          <w:tab w:val="left" w:pos="567"/>
        </w:tabs>
        <w:jc w:val="both"/>
      </w:pPr>
    </w:p>
    <w:p w:rsidR="00F11C13" w:rsidRDefault="00F11C13" w:rsidP="00F11C13">
      <w:pPr>
        <w:jc w:val="both"/>
        <w:rPr>
          <w:color w:val="000000"/>
        </w:rPr>
      </w:pPr>
    </w:p>
    <w:p w:rsidR="00F11C13" w:rsidRDefault="00F11C13" w:rsidP="00177DF8">
      <w:pPr>
        <w:rPr>
          <w:b/>
        </w:rPr>
      </w:pPr>
    </w:p>
    <w:sectPr w:rsidR="00F11C13" w:rsidSect="00031251">
      <w:headerReference w:type="default" r:id="rId14"/>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65" w:rsidRDefault="00A11E65" w:rsidP="00CB1581">
      <w:r>
        <w:separator/>
      </w:r>
    </w:p>
  </w:endnote>
  <w:endnote w:type="continuationSeparator" w:id="0">
    <w:p w:rsidR="00A11E65" w:rsidRDefault="00A11E65"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65" w:rsidRDefault="00A11E65" w:rsidP="00CB1581">
      <w:r>
        <w:separator/>
      </w:r>
    </w:p>
  </w:footnote>
  <w:footnote w:type="continuationSeparator" w:id="0">
    <w:p w:rsidR="00A11E65" w:rsidRDefault="00A11E65" w:rsidP="00CB1581">
      <w:r>
        <w:continuationSeparator/>
      </w:r>
    </w:p>
  </w:footnote>
  <w:footnote w:id="1">
    <w:p w:rsidR="00361FFB" w:rsidRPr="00FA27A5" w:rsidRDefault="00361FFB"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361FFB" w:rsidRPr="00B377A4" w:rsidRDefault="00361FFB"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FFB" w:rsidRDefault="00361FFB">
    <w:pPr>
      <w:pStyle w:val="af1"/>
      <w:jc w:val="center"/>
    </w:pPr>
    <w:r>
      <w:fldChar w:fldCharType="begin"/>
    </w:r>
    <w:r>
      <w:instrText xml:space="preserve"> PAGE   \* MERGEFORMAT </w:instrText>
    </w:r>
    <w:r>
      <w:fldChar w:fldCharType="separate"/>
    </w:r>
    <w:r w:rsidR="006C46C9">
      <w:rPr>
        <w:noProof/>
      </w:rPr>
      <w:t>1</w:t>
    </w:r>
    <w:r>
      <w:rPr>
        <w:noProof/>
      </w:rPr>
      <w:fldChar w:fldCharType="end"/>
    </w:r>
  </w:p>
  <w:p w:rsidR="00361FFB" w:rsidRDefault="00361FF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487"/>
    <w:rsid w:val="000706E6"/>
    <w:rsid w:val="000709B9"/>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4116"/>
    <w:rsid w:val="000B41CA"/>
    <w:rsid w:val="000B5A7C"/>
    <w:rsid w:val="000B5C9D"/>
    <w:rsid w:val="000B634C"/>
    <w:rsid w:val="000B642A"/>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6A64"/>
    <w:rsid w:val="002307C5"/>
    <w:rsid w:val="00230C14"/>
    <w:rsid w:val="00230CD9"/>
    <w:rsid w:val="00230EC4"/>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ED2"/>
    <w:rsid w:val="00320442"/>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A69"/>
    <w:rsid w:val="00362E37"/>
    <w:rsid w:val="00364A7D"/>
    <w:rsid w:val="00364F04"/>
    <w:rsid w:val="00365932"/>
    <w:rsid w:val="00365DBE"/>
    <w:rsid w:val="00366739"/>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5E0"/>
    <w:rsid w:val="00482B02"/>
    <w:rsid w:val="00482FBE"/>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5C81"/>
    <w:rsid w:val="0052686D"/>
    <w:rsid w:val="00526AAD"/>
    <w:rsid w:val="00526BF9"/>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1F7"/>
    <w:rsid w:val="00A06873"/>
    <w:rsid w:val="00A06B6D"/>
    <w:rsid w:val="00A06DBB"/>
    <w:rsid w:val="00A072F1"/>
    <w:rsid w:val="00A074D4"/>
    <w:rsid w:val="00A07F4B"/>
    <w:rsid w:val="00A10C6F"/>
    <w:rsid w:val="00A1181A"/>
    <w:rsid w:val="00A118A2"/>
    <w:rsid w:val="00A11E65"/>
    <w:rsid w:val="00A120C6"/>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8BD"/>
    <w:rsid w:val="00C00564"/>
    <w:rsid w:val="00C006EC"/>
    <w:rsid w:val="00C00C52"/>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2DE"/>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311C"/>
    <w:rsid w:val="00ED385D"/>
    <w:rsid w:val="00ED3ADA"/>
    <w:rsid w:val="00ED3E34"/>
    <w:rsid w:val="00ED4522"/>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obov@dg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censing.microsof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greements.microsof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tzp.rzd.ru" TargetMode="External"/><Relationship Id="rId4" Type="http://schemas.microsoft.com/office/2007/relationships/stylesWithEffects" Target="stylesWithEffects.xml"/><Relationship Id="rId9" Type="http://schemas.openxmlformats.org/officeDocument/2006/relationships/hyperlink" Target="https://ru.wikipedia.org/wiki/%D0%AD%D0%BB%D0%B5%D0%BA%D1%82%D1%80%D0%BE%D0%BD%D0%BD%D0%B0%D1%8F_%D0%BF%D0%BE%D1%87%D1%82%D0%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53EB-452C-49C6-96F0-4F5F940A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32</Pages>
  <Words>12324</Words>
  <Characters>70251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82411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25</cp:revision>
  <cp:lastPrinted>2015-11-24T05:45:00Z</cp:lastPrinted>
  <dcterms:created xsi:type="dcterms:W3CDTF">2015-11-24T05:38:00Z</dcterms:created>
  <dcterms:modified xsi:type="dcterms:W3CDTF">2016-08-11T07:35:00Z</dcterms:modified>
</cp:coreProperties>
</file>