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1E1862">
        <w:rPr>
          <w:rFonts w:eastAsia="MS Mincho"/>
          <w:bCs/>
        </w:rPr>
        <w:t>2</w:t>
      </w:r>
      <w:r w:rsidR="0064201F">
        <w:rPr>
          <w:rFonts w:eastAsia="MS Mincho"/>
          <w:bCs/>
        </w:rPr>
        <w:t>7</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201</w:t>
      </w:r>
      <w:r w:rsidR="00413E52" w:rsidRPr="00073839">
        <w:rPr>
          <w:bCs/>
        </w:rPr>
        <w:t>8</w:t>
      </w:r>
      <w:r w:rsidRPr="00073839">
        <w:rPr>
          <w:bCs/>
        </w:rPr>
        <w:t xml:space="preserve"> г.</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1E1862">
        <w:rPr>
          <w:bCs/>
        </w:rPr>
        <w:t>2</w:t>
      </w:r>
      <w:r w:rsidR="0064201F">
        <w:rPr>
          <w:bCs/>
        </w:rPr>
        <w:t>7</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1E1862" w:rsidP="00E932CE">
      <w:pPr>
        <w:ind w:firstLine="709"/>
        <w:jc w:val="both"/>
        <w:rPr>
          <w:rFonts w:eastAsia="Calibri"/>
          <w:bCs/>
          <w:lang w:eastAsia="en-US"/>
        </w:rPr>
      </w:pPr>
      <w:r w:rsidRPr="001E1862">
        <w:rPr>
          <w:rFonts w:eastAsia="Calibri"/>
          <w:bCs/>
          <w:lang w:eastAsia="en-US"/>
        </w:rPr>
        <w:t xml:space="preserve">На право заключения договора поставки  </w:t>
      </w:r>
      <w:r w:rsidR="0064201F">
        <w:rPr>
          <w:rFonts w:eastAsia="Calibri"/>
          <w:bCs/>
          <w:lang w:eastAsia="en-US"/>
        </w:rPr>
        <w:t>компьютеров</w:t>
      </w:r>
      <w:r w:rsidRPr="001E1862">
        <w:rPr>
          <w:rFonts w:eastAsia="Calibri"/>
          <w:bCs/>
          <w:lang w:eastAsia="en-US"/>
        </w:rPr>
        <w:t xml:space="preserve"> (далее </w:t>
      </w:r>
      <w:proofErr w:type="gramStart"/>
      <w:r w:rsidRPr="001E1862">
        <w:rPr>
          <w:rFonts w:eastAsia="Calibri"/>
          <w:bCs/>
          <w:lang w:eastAsia="en-US"/>
        </w:rPr>
        <w:t>–Т</w:t>
      </w:r>
      <w:proofErr w:type="gramEnd"/>
      <w:r w:rsidRPr="001E1862">
        <w:rPr>
          <w:rFonts w:eastAsia="Calibri"/>
          <w:bCs/>
          <w:lang w:eastAsia="en-US"/>
        </w:rPr>
        <w:t>овар).</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Pr="008D628B" w:rsidRDefault="00716F74" w:rsidP="00716F74">
      <w:pPr>
        <w:ind w:firstLine="709"/>
        <w:jc w:val="both"/>
        <w:rPr>
          <w:bCs/>
          <w:i/>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64201F">
        <w:rPr>
          <w:bCs/>
          <w:color w:val="000000" w:themeColor="text1"/>
        </w:rPr>
        <w:t>16</w:t>
      </w:r>
      <w:r w:rsidRPr="008D628B">
        <w:rPr>
          <w:bCs/>
          <w:color w:val="000000" w:themeColor="text1"/>
        </w:rPr>
        <w:t xml:space="preserve">» </w:t>
      </w:r>
      <w:r w:rsidR="00F449F5" w:rsidRPr="008D628B">
        <w:rPr>
          <w:bCs/>
          <w:color w:val="000000" w:themeColor="text1"/>
        </w:rPr>
        <w:t xml:space="preserve"> </w:t>
      </w:r>
      <w:r w:rsidR="0064201F">
        <w:rPr>
          <w:bCs/>
          <w:color w:val="000000" w:themeColor="text1"/>
        </w:rPr>
        <w:t>октября</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201</w:t>
      </w:r>
      <w:r w:rsidR="00F449F5" w:rsidRPr="008D628B">
        <w:rPr>
          <w:bCs/>
          <w:color w:val="000000" w:themeColor="text1"/>
        </w:rPr>
        <w:t>8</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700538" w:rsidRPr="008D628B">
        <w:rPr>
          <w:bCs/>
        </w:rPr>
        <w:t>7</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700538" w:rsidRPr="008D628B">
        <w:rPr>
          <w:bCs/>
        </w:rPr>
        <w:t>10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64201F">
        <w:rPr>
          <w:bCs/>
          <w:color w:val="000000" w:themeColor="text1"/>
        </w:rPr>
        <w:t>24</w:t>
      </w:r>
      <w:r w:rsidR="000C65DD" w:rsidRPr="008D628B">
        <w:rPr>
          <w:bCs/>
          <w:color w:val="000000" w:themeColor="text1"/>
        </w:rPr>
        <w:t xml:space="preserve">» </w:t>
      </w:r>
      <w:r w:rsidR="00230256" w:rsidRPr="008D628B">
        <w:rPr>
          <w:bCs/>
          <w:color w:val="000000" w:themeColor="text1"/>
        </w:rPr>
        <w:t xml:space="preserve"> </w:t>
      </w:r>
      <w:r w:rsidR="0064201F">
        <w:rPr>
          <w:bCs/>
          <w:color w:val="000000" w:themeColor="text1"/>
        </w:rPr>
        <w:t>октября</w:t>
      </w:r>
      <w:r w:rsidR="000C65DD" w:rsidRPr="008D628B">
        <w:rPr>
          <w:bCs/>
          <w:color w:val="000000" w:themeColor="text1"/>
        </w:rPr>
        <w:t xml:space="preserve"> 201</w:t>
      </w:r>
      <w:r w:rsidR="00F449F5" w:rsidRPr="008D628B">
        <w:rPr>
          <w:bCs/>
          <w:color w:val="000000" w:themeColor="text1"/>
        </w:rPr>
        <w:t>8</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lastRenderedPageBreak/>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62E6A" w:rsidRPr="008D628B">
        <w:rPr>
          <w:bCs/>
        </w:rPr>
        <w:t>7</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462E6A" w:rsidRPr="008D628B">
        <w:rPr>
          <w:bCs/>
        </w:rPr>
        <w:t>10</w:t>
      </w:r>
      <w:r w:rsidR="00C534BC" w:rsidRPr="008D628B">
        <w:rPr>
          <w:bCs/>
        </w:rPr>
        <w:t xml:space="preserve"> час</w:t>
      </w:r>
      <w:r w:rsidR="00F40506" w:rsidRPr="008D628B">
        <w:rPr>
          <w:bCs/>
        </w:rPr>
        <w:t>ов</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rPr>
        <w:t>«</w:t>
      </w:r>
      <w:r w:rsidR="0064201F">
        <w:rPr>
          <w:bCs/>
        </w:rPr>
        <w:t>24</w:t>
      </w:r>
      <w:r w:rsidR="0030296A" w:rsidRPr="008D628B">
        <w:rPr>
          <w:bCs/>
        </w:rPr>
        <w:t xml:space="preserve">» </w:t>
      </w:r>
      <w:r w:rsidR="0064201F">
        <w:rPr>
          <w:bCs/>
        </w:rPr>
        <w:t>октября</w:t>
      </w:r>
      <w:r w:rsidR="00230256" w:rsidRPr="008D628B">
        <w:rPr>
          <w:bCs/>
        </w:rPr>
        <w:t xml:space="preserve"> </w:t>
      </w:r>
      <w:r w:rsidR="0030296A" w:rsidRPr="008D628B">
        <w:rPr>
          <w:bCs/>
        </w:rPr>
        <w:t xml:space="preserve"> </w:t>
      </w:r>
      <w:r w:rsidR="00F449F5" w:rsidRPr="008D628B">
        <w:rPr>
          <w:bCs/>
        </w:rPr>
        <w:t>2018</w:t>
      </w:r>
      <w:r w:rsidR="000B612B" w:rsidRPr="008D628B">
        <w:rPr>
          <w:bCs/>
        </w:rPr>
        <w:t>г.</w:t>
      </w:r>
      <w:r w:rsidR="00B928F5" w:rsidRPr="008D628B">
        <w:rPr>
          <w:bCs/>
        </w:rPr>
        <w:t xml:space="preserve"> 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903479" w:rsidRPr="008D628B">
        <w:rPr>
          <w:bCs/>
        </w:rPr>
        <w:t>«</w:t>
      </w:r>
      <w:r w:rsidR="00233391">
        <w:rPr>
          <w:bCs/>
        </w:rPr>
        <w:t>25</w:t>
      </w:r>
      <w:r w:rsidR="00903479" w:rsidRPr="008D628B">
        <w:rPr>
          <w:bCs/>
        </w:rPr>
        <w:t>»</w:t>
      </w:r>
      <w:r w:rsidR="0030296A" w:rsidRPr="008D628B">
        <w:rPr>
          <w:bCs/>
        </w:rPr>
        <w:t xml:space="preserve"> </w:t>
      </w:r>
      <w:r w:rsidR="00230256" w:rsidRPr="008D628B">
        <w:rPr>
          <w:bCs/>
        </w:rPr>
        <w:t xml:space="preserve"> </w:t>
      </w:r>
      <w:r w:rsidR="0064201F">
        <w:rPr>
          <w:bCs/>
        </w:rPr>
        <w:t>октября</w:t>
      </w:r>
      <w:r w:rsidR="0030296A" w:rsidRPr="008D628B">
        <w:rPr>
          <w:bCs/>
        </w:rPr>
        <w:t xml:space="preserve"> </w:t>
      </w:r>
      <w:r w:rsidR="00F449F5" w:rsidRPr="008D628B">
        <w:rPr>
          <w:bCs/>
        </w:rPr>
        <w:t>2018</w:t>
      </w:r>
      <w:r w:rsidR="00903479" w:rsidRPr="008D628B">
        <w:rPr>
          <w:bCs/>
        </w:rPr>
        <w:t>г.</w:t>
      </w:r>
      <w:r w:rsidR="00F70ECB" w:rsidRPr="008D628B">
        <w:rPr>
          <w:bCs/>
        </w:rPr>
        <w:t xml:space="preserve">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московского времени) </w:t>
      </w:r>
      <w:r w:rsidR="00196D9C" w:rsidRPr="008D628B">
        <w:rPr>
          <w:bCs/>
        </w:rPr>
        <w:t>«</w:t>
      </w:r>
      <w:r w:rsidR="0064201F">
        <w:rPr>
          <w:bCs/>
        </w:rPr>
        <w:t>2</w:t>
      </w:r>
      <w:r w:rsidR="00233391">
        <w:rPr>
          <w:bCs/>
        </w:rPr>
        <w:t>5</w:t>
      </w:r>
      <w:r w:rsidR="002E00B0" w:rsidRPr="008D628B">
        <w:rPr>
          <w:bCs/>
        </w:rPr>
        <w:t>»</w:t>
      </w:r>
      <w:r w:rsidR="000B612B" w:rsidRPr="008D628B">
        <w:rPr>
          <w:bCs/>
        </w:rPr>
        <w:t xml:space="preserve"> </w:t>
      </w:r>
      <w:r w:rsidR="0064201F">
        <w:rPr>
          <w:bCs/>
        </w:rPr>
        <w:t>октября</w:t>
      </w:r>
      <w:r w:rsidR="00230256" w:rsidRPr="008D628B">
        <w:rPr>
          <w:bCs/>
        </w:rPr>
        <w:t xml:space="preserve"> </w:t>
      </w:r>
      <w:r w:rsidR="00196D9C" w:rsidRPr="008D628B">
        <w:rPr>
          <w:bCs/>
        </w:rPr>
        <w:t>201</w:t>
      </w:r>
      <w:r w:rsidR="00F449F5" w:rsidRPr="008D628B">
        <w:rPr>
          <w:bCs/>
        </w:rPr>
        <w:t>8</w:t>
      </w:r>
      <w:r w:rsidR="00196D9C" w:rsidRPr="008D628B">
        <w:rPr>
          <w:bCs/>
        </w:rPr>
        <w:t>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1E1862" w:rsidRPr="004374FB" w:rsidRDefault="00123013" w:rsidP="001E1862">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proofErr w:type="gramStart"/>
      <w:r w:rsidR="001E1862" w:rsidRPr="004374FB">
        <w:rPr>
          <w:bCs/>
          <w:sz w:val="24"/>
        </w:rPr>
        <w:t xml:space="preserve">Участник должен иметь опыт </w:t>
      </w:r>
      <w:r w:rsidR="004374FB">
        <w:rPr>
          <w:bCs/>
          <w:sz w:val="24"/>
        </w:rPr>
        <w:t xml:space="preserve">за последние три года </w:t>
      </w:r>
      <w:r w:rsidR="001E1862" w:rsidRPr="004374FB">
        <w:rPr>
          <w:bCs/>
          <w:sz w:val="24"/>
        </w:rPr>
        <w:t xml:space="preserve">осуществления поставки Товара </w:t>
      </w:r>
      <w:r w:rsidR="00880AF8">
        <w:rPr>
          <w:bCs/>
          <w:sz w:val="24"/>
        </w:rPr>
        <w:t xml:space="preserve"> </w:t>
      </w:r>
      <w:r w:rsidR="001E1862" w:rsidRPr="004374FB">
        <w:rPr>
          <w:bCs/>
          <w:sz w:val="24"/>
        </w:rPr>
        <w:t>аналогичного предмету запроса котировок, стоимость которого составляет не менее 50% (пятидесяти процентов) начальной (максимальной) цены договора (цены лота) без учета НДС, установленной в под</w:t>
      </w:r>
      <w:hyperlink w:anchor="Par1841" w:history="1">
        <w:r w:rsidR="001E1862" w:rsidRPr="004374FB">
          <w:rPr>
            <w:rStyle w:val="a8"/>
            <w:bCs/>
            <w:color w:val="auto"/>
            <w:sz w:val="24"/>
            <w:u w:val="none"/>
          </w:rPr>
          <w:t>пункте</w:t>
        </w:r>
      </w:hyperlink>
      <w:r w:rsidR="001E1862" w:rsidRPr="004374FB">
        <w:rPr>
          <w:bCs/>
          <w:sz w:val="24"/>
        </w:rPr>
        <w:t xml:space="preserve"> 1.2.2.3.  котировочной документации. </w:t>
      </w:r>
      <w:proofErr w:type="gramEnd"/>
    </w:p>
    <w:p w:rsidR="001E1862" w:rsidRPr="004374FB" w:rsidRDefault="001E1862" w:rsidP="001E1862">
      <w:pPr>
        <w:pStyle w:val="a9"/>
        <w:rPr>
          <w:bCs/>
          <w:sz w:val="24"/>
        </w:rPr>
      </w:pPr>
      <w:r w:rsidRPr="004374FB">
        <w:rPr>
          <w:bCs/>
          <w:sz w:val="24"/>
        </w:rPr>
        <w:t xml:space="preserve">В подтверждение опыта поставки Товара,  в составе </w:t>
      </w:r>
      <w:r w:rsidR="008104B1" w:rsidRPr="004374FB">
        <w:rPr>
          <w:bCs/>
          <w:sz w:val="24"/>
        </w:rPr>
        <w:t>котировочной</w:t>
      </w:r>
      <w:r w:rsidRPr="004374FB">
        <w:rPr>
          <w:bCs/>
          <w:sz w:val="24"/>
        </w:rPr>
        <w:t xml:space="preserve"> заявки представляется:</w:t>
      </w:r>
    </w:p>
    <w:p w:rsidR="001E1862" w:rsidRPr="004374FB" w:rsidRDefault="001E1862" w:rsidP="001E1862">
      <w:pPr>
        <w:pStyle w:val="a9"/>
        <w:rPr>
          <w:bCs/>
          <w:sz w:val="24"/>
        </w:rPr>
      </w:pPr>
      <w:r w:rsidRPr="004374FB">
        <w:rPr>
          <w:bCs/>
          <w:sz w:val="24"/>
        </w:rPr>
        <w:t xml:space="preserve">- документ по форме приложения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 о наличии опыта поставки Товаров;</w:t>
      </w:r>
    </w:p>
    <w:p w:rsidR="001E1862" w:rsidRPr="004374FB" w:rsidRDefault="001E1862" w:rsidP="001E1862">
      <w:pPr>
        <w:pStyle w:val="a9"/>
        <w:rPr>
          <w:bCs/>
          <w:sz w:val="24"/>
        </w:rPr>
      </w:pPr>
      <w:r w:rsidRPr="004374FB">
        <w:rPr>
          <w:bCs/>
          <w:sz w:val="24"/>
        </w:rPr>
        <w:t xml:space="preserve">- копии накладных о поставке  Товаров, указанных в приложении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w:t>
      </w:r>
    </w:p>
    <w:p w:rsidR="001E1862" w:rsidRPr="004374FB" w:rsidRDefault="001E1862" w:rsidP="001E1862">
      <w:pPr>
        <w:pStyle w:val="a9"/>
        <w:rPr>
          <w:bCs/>
          <w:sz w:val="24"/>
        </w:rPr>
      </w:pPr>
      <w:r w:rsidRPr="004374FB">
        <w:rPr>
          <w:bCs/>
          <w:sz w:val="24"/>
        </w:rPr>
        <w:t xml:space="preserve">- копии договоров на поставку Товаров, указанных в приложении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 (предоставляются все листы договоров со всеми приложениями).</w:t>
      </w:r>
    </w:p>
    <w:p w:rsidR="001E1862" w:rsidRPr="004374FB" w:rsidRDefault="000008B2" w:rsidP="001E1862">
      <w:pPr>
        <w:pStyle w:val="a9"/>
        <w:rPr>
          <w:bCs/>
          <w:sz w:val="24"/>
        </w:rPr>
      </w:pPr>
      <w:r w:rsidRPr="004374FB">
        <w:rPr>
          <w:bCs/>
          <w:sz w:val="24"/>
        </w:rPr>
        <w:t>1.1.9.2</w:t>
      </w:r>
      <w:r w:rsidR="001E1862" w:rsidRPr="004374FB">
        <w:rPr>
          <w:bCs/>
          <w:sz w:val="24"/>
        </w:rPr>
        <w:t xml:space="preserve">. Участник должен иметь возможность осуществления гарантийного ремонта Товара в технических, сервисных службах по месту нахождения Заказчика в г. Хабаровске. </w:t>
      </w:r>
    </w:p>
    <w:p w:rsidR="001E1862" w:rsidRPr="004374FB" w:rsidRDefault="000008B2" w:rsidP="001E1862">
      <w:pPr>
        <w:pStyle w:val="a9"/>
        <w:rPr>
          <w:bCs/>
          <w:sz w:val="24"/>
        </w:rPr>
      </w:pPr>
      <w:r w:rsidRPr="004374FB">
        <w:rPr>
          <w:bCs/>
          <w:sz w:val="24"/>
        </w:rPr>
        <w:t xml:space="preserve">    </w:t>
      </w:r>
      <w:r w:rsidR="001E1862" w:rsidRPr="004374FB">
        <w:rPr>
          <w:bCs/>
          <w:sz w:val="24"/>
        </w:rPr>
        <w:t>В подтверждение возможности осуществления гарантийного ремонта Товара в технических, сервисных службах в составе заявки представить:</w:t>
      </w:r>
    </w:p>
    <w:p w:rsidR="001E1862" w:rsidRPr="004374FB" w:rsidRDefault="001E1862" w:rsidP="001E1862">
      <w:pPr>
        <w:pStyle w:val="a9"/>
        <w:rPr>
          <w:bCs/>
          <w:sz w:val="24"/>
        </w:rPr>
      </w:pPr>
      <w:r w:rsidRPr="004374FB">
        <w:rPr>
          <w:bCs/>
          <w:sz w:val="24"/>
        </w:rPr>
        <w:t xml:space="preserve">- документ по форме </w:t>
      </w:r>
      <w:hyperlink w:anchor="Par2673" w:history="1">
        <w:r w:rsidRPr="004374FB">
          <w:rPr>
            <w:rStyle w:val="a8"/>
            <w:bCs/>
            <w:color w:val="auto"/>
            <w:sz w:val="24"/>
            <w:u w:val="none"/>
          </w:rPr>
          <w:t xml:space="preserve">приложения № </w:t>
        </w:r>
      </w:hyperlink>
      <w:r w:rsidR="00976F0C" w:rsidRPr="004374FB">
        <w:rPr>
          <w:bCs/>
          <w:sz w:val="24"/>
        </w:rPr>
        <w:t>5</w:t>
      </w:r>
      <w:r w:rsidRPr="004374FB">
        <w:rPr>
          <w:bCs/>
          <w:sz w:val="24"/>
        </w:rPr>
        <w:t xml:space="preserve"> к </w:t>
      </w:r>
      <w:r w:rsidR="000008B2" w:rsidRPr="004374FB">
        <w:rPr>
          <w:bCs/>
          <w:sz w:val="24"/>
        </w:rPr>
        <w:t>котировочной</w:t>
      </w:r>
      <w:r w:rsidRPr="004374FB">
        <w:rPr>
          <w:bCs/>
          <w:sz w:val="24"/>
        </w:rPr>
        <w:t xml:space="preserve"> документации;</w:t>
      </w:r>
    </w:p>
    <w:p w:rsidR="001E1862" w:rsidRPr="004374FB" w:rsidRDefault="001E1862" w:rsidP="001E1862">
      <w:pPr>
        <w:pStyle w:val="a9"/>
        <w:rPr>
          <w:bCs/>
          <w:sz w:val="24"/>
        </w:rPr>
      </w:pPr>
      <w:proofErr w:type="gramStart"/>
      <w:r w:rsidRPr="004374FB">
        <w:rPr>
          <w:bCs/>
          <w:sz w:val="24"/>
        </w:rPr>
        <w:t>- документы, подтверждающие возможность осуществления гарантийного ремонта Товара в технических, сервисных службах (например, копии договоров с сервисными центрами, службами; в случае если Участник осуществляет функции сервисной, технической службы - документы, подтверждающие право осуществления ремонта Товара, выданные производителем такого товара; письмо о том, что Участник является производителем и осуществляет гарантийный ремонт самостоятельно и др.).</w:t>
      </w:r>
      <w:proofErr w:type="gramEnd"/>
    </w:p>
    <w:p w:rsidR="00230256" w:rsidRPr="004374FB" w:rsidRDefault="00230256" w:rsidP="001E1862">
      <w:pPr>
        <w:pStyle w:val="a9"/>
        <w:rPr>
          <w:bCs/>
          <w:sz w:val="24"/>
        </w:rPr>
      </w:pPr>
    </w:p>
    <w:p w:rsidR="008A0B6B" w:rsidRPr="004374FB" w:rsidRDefault="00123013" w:rsidP="00230256">
      <w:pPr>
        <w:pStyle w:val="a6"/>
        <w:ind w:left="0" w:firstLine="709"/>
        <w:jc w:val="both"/>
        <w:rPr>
          <w:bCs/>
        </w:rPr>
      </w:pPr>
      <w:proofErr w:type="gramStart"/>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0008B2">
        <w:rPr>
          <w:rFonts w:ascii="Times New Roman" w:hAnsi="Times New Roman" w:cs="Times New Roman"/>
          <w:b w:val="0"/>
          <w:sz w:val="24"/>
          <w:szCs w:val="24"/>
        </w:rPr>
        <w:t>Товарам.</w:t>
      </w:r>
    </w:p>
    <w:p w:rsidR="000008B2" w:rsidRPr="000008B2" w:rsidRDefault="000008B2" w:rsidP="000008B2">
      <w:pPr>
        <w:ind w:firstLine="567"/>
        <w:jc w:val="both"/>
        <w:rPr>
          <w:bCs/>
        </w:rPr>
      </w:pPr>
      <w:r>
        <w:t>1.2</w:t>
      </w:r>
      <w:r w:rsidRPr="000008B2">
        <w:t>.1.</w:t>
      </w:r>
      <w:r>
        <w:t>1.</w:t>
      </w:r>
      <w:r w:rsidRPr="000008B2">
        <w:t xml:space="preserve"> Техническое задание определяет требование к поставке </w:t>
      </w:r>
      <w:r w:rsidRPr="000008B2">
        <w:rPr>
          <w:bCs/>
        </w:rPr>
        <w:t xml:space="preserve"> </w:t>
      </w:r>
      <w:r w:rsidR="0064201F" w:rsidRPr="0064201F">
        <w:rPr>
          <w:bCs/>
        </w:rPr>
        <w:t>компьютеров</w:t>
      </w:r>
      <w:r w:rsidRPr="000008B2">
        <w:rPr>
          <w:bCs/>
        </w:rPr>
        <w:t>.</w:t>
      </w:r>
    </w:p>
    <w:p w:rsidR="0064201F" w:rsidRPr="0064201F" w:rsidRDefault="0064201F" w:rsidP="0064201F">
      <w:r>
        <w:rPr>
          <w:bCs/>
        </w:rPr>
        <w:t xml:space="preserve">          </w:t>
      </w:r>
      <w:r w:rsidRPr="0064201F">
        <w:rPr>
          <w:bCs/>
        </w:rPr>
        <w:t xml:space="preserve">Перечень и объем поставляемого Товара </w:t>
      </w:r>
      <w:proofErr w:type="gramStart"/>
      <w:r w:rsidRPr="0064201F">
        <w:rPr>
          <w:bCs/>
        </w:rPr>
        <w:t>представлены</w:t>
      </w:r>
      <w:proofErr w:type="gramEnd"/>
      <w:r w:rsidRPr="0064201F">
        <w:rPr>
          <w:bCs/>
        </w:rPr>
        <w:t xml:space="preserve"> в </w:t>
      </w:r>
      <w:r w:rsidR="00CC2D92">
        <w:rPr>
          <w:bCs/>
        </w:rPr>
        <w:t>Т</w:t>
      </w:r>
      <w:r w:rsidRPr="0064201F">
        <w:rPr>
          <w:bCs/>
        </w:rPr>
        <w:t>аблице</w:t>
      </w:r>
      <w:r w:rsidRPr="0064201F">
        <w:t xml:space="preserve"> №1. </w:t>
      </w:r>
    </w:p>
    <w:p w:rsidR="0064201F" w:rsidRPr="0064201F" w:rsidRDefault="0064201F" w:rsidP="0064201F">
      <w:pPr>
        <w:ind w:firstLine="709"/>
        <w:jc w:val="right"/>
      </w:pPr>
      <w:r w:rsidRPr="0064201F">
        <w:t xml:space="preserve">Таблица №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559"/>
      </w:tblGrid>
      <w:tr w:rsidR="0064201F" w:rsidRPr="0064201F" w:rsidTr="0064201F">
        <w:trPr>
          <w:trHeight w:val="443"/>
        </w:trPr>
        <w:tc>
          <w:tcPr>
            <w:tcW w:w="8188" w:type="dxa"/>
            <w:vAlign w:val="center"/>
          </w:tcPr>
          <w:p w:rsidR="0064201F" w:rsidRPr="0064201F" w:rsidRDefault="0064201F" w:rsidP="0064201F">
            <w:pPr>
              <w:jc w:val="center"/>
              <w:rPr>
                <w:b/>
              </w:rPr>
            </w:pPr>
            <w:r w:rsidRPr="0064201F">
              <w:rPr>
                <w:b/>
              </w:rPr>
              <w:t>Наименование комплектация и характеристики товара</w:t>
            </w:r>
          </w:p>
        </w:tc>
        <w:tc>
          <w:tcPr>
            <w:tcW w:w="1559" w:type="dxa"/>
            <w:vAlign w:val="center"/>
          </w:tcPr>
          <w:p w:rsidR="0064201F" w:rsidRPr="0064201F" w:rsidRDefault="0064201F" w:rsidP="0064201F">
            <w:pPr>
              <w:jc w:val="center"/>
              <w:rPr>
                <w:b/>
              </w:rPr>
            </w:pPr>
            <w:r w:rsidRPr="0064201F">
              <w:rPr>
                <w:b/>
              </w:rPr>
              <w:t>Кол-во, шт.</w:t>
            </w:r>
          </w:p>
        </w:tc>
      </w:tr>
      <w:tr w:rsidR="0064201F" w:rsidRPr="0064201F" w:rsidTr="0064201F">
        <w:trPr>
          <w:trHeight w:val="466"/>
        </w:trPr>
        <w:tc>
          <w:tcPr>
            <w:tcW w:w="8188" w:type="dxa"/>
            <w:vAlign w:val="center"/>
          </w:tcPr>
          <w:p w:rsidR="0064201F" w:rsidRPr="0064201F" w:rsidRDefault="0064201F" w:rsidP="0064201F">
            <w:pPr>
              <w:rPr>
                <w:b/>
              </w:rPr>
            </w:pPr>
            <w:r w:rsidRPr="0064201F">
              <w:rPr>
                <w:b/>
              </w:rPr>
              <w:t>Системный блок в составе:</w:t>
            </w:r>
          </w:p>
          <w:p w:rsidR="0064201F" w:rsidRPr="0064201F" w:rsidRDefault="0064201F" w:rsidP="0064201F">
            <w:r w:rsidRPr="0064201F">
              <w:t xml:space="preserve">Процессор </w:t>
            </w:r>
            <w:r w:rsidRPr="0064201F">
              <w:rPr>
                <w:lang w:val="en-US"/>
              </w:rPr>
              <w:t>Intel</w:t>
            </w:r>
            <w:r w:rsidRPr="0064201F">
              <w:t xml:space="preserve"> </w:t>
            </w:r>
            <w:r w:rsidRPr="0064201F">
              <w:rPr>
                <w:lang w:val="en-US"/>
              </w:rPr>
              <w:t>Core</w:t>
            </w:r>
            <w:r w:rsidRPr="0064201F">
              <w:t xml:space="preserve"> </w:t>
            </w:r>
            <w:proofErr w:type="spellStart"/>
            <w:r w:rsidRPr="0064201F">
              <w:rPr>
                <w:lang w:val="en-US"/>
              </w:rPr>
              <w:t>i</w:t>
            </w:r>
            <w:proofErr w:type="spellEnd"/>
            <w:r w:rsidRPr="0064201F">
              <w:t xml:space="preserve">7-8086К (4 </w:t>
            </w:r>
            <w:proofErr w:type="spellStart"/>
            <w:r w:rsidRPr="0064201F">
              <w:rPr>
                <w:lang w:val="en-US"/>
              </w:rPr>
              <w:t>Ghz</w:t>
            </w:r>
            <w:proofErr w:type="spellEnd"/>
            <w:r w:rsidRPr="0064201F">
              <w:t>, 12</w:t>
            </w:r>
            <w:r w:rsidRPr="0064201F">
              <w:rPr>
                <w:lang w:val="en-US"/>
              </w:rPr>
              <w:t>Mb</w:t>
            </w:r>
            <w:r w:rsidRPr="0064201F">
              <w:t xml:space="preserve"> </w:t>
            </w:r>
            <w:r w:rsidRPr="0064201F">
              <w:rPr>
                <w:lang w:val="en-US"/>
              </w:rPr>
              <w:t>cache</w:t>
            </w:r>
            <w:r w:rsidRPr="0064201F">
              <w:t>)</w:t>
            </w:r>
          </w:p>
          <w:p w:rsidR="0064201F" w:rsidRPr="0064201F" w:rsidRDefault="0064201F" w:rsidP="0064201F">
            <w:pPr>
              <w:rPr>
                <w:b/>
              </w:rPr>
            </w:pPr>
            <w:r w:rsidRPr="0064201F">
              <w:t xml:space="preserve">Материнская плата </w:t>
            </w:r>
            <w:r w:rsidRPr="0064201F">
              <w:rPr>
                <w:lang w:val="en-US"/>
              </w:rPr>
              <w:t>Asus</w:t>
            </w:r>
            <w:r w:rsidRPr="0064201F">
              <w:t xml:space="preserve"> или </w:t>
            </w:r>
            <w:r w:rsidRPr="0064201F">
              <w:rPr>
                <w:lang w:val="en-US"/>
              </w:rPr>
              <w:t>Gigabyte</w:t>
            </w:r>
            <w:r w:rsidRPr="0064201F">
              <w:t xml:space="preserve"> </w:t>
            </w:r>
          </w:p>
          <w:p w:rsidR="0064201F" w:rsidRPr="0064201F" w:rsidRDefault="0064201F" w:rsidP="0064201F">
            <w:r w:rsidRPr="0064201F">
              <w:t xml:space="preserve">Модуль памяти </w:t>
            </w:r>
            <w:r w:rsidRPr="0064201F">
              <w:rPr>
                <w:lang w:val="en-US"/>
              </w:rPr>
              <w:t>DDR</w:t>
            </w:r>
            <w:r w:rsidRPr="0064201F">
              <w:t xml:space="preserve">4  с частотой не менее 2400 </w:t>
            </w:r>
            <w:proofErr w:type="spellStart"/>
            <w:r w:rsidRPr="0064201F">
              <w:rPr>
                <w:lang w:val="en-US"/>
              </w:rPr>
              <w:t>Mhz</w:t>
            </w:r>
            <w:proofErr w:type="spellEnd"/>
            <w:r w:rsidRPr="0064201F">
              <w:t xml:space="preserve">,  не менее </w:t>
            </w:r>
            <w:r w:rsidRPr="0064201F">
              <w:rPr>
                <w:lang w:val="en-US"/>
              </w:rPr>
              <w:t>PC</w:t>
            </w:r>
            <w:r w:rsidRPr="0064201F">
              <w:t xml:space="preserve">19200,  </w:t>
            </w:r>
            <w:proofErr w:type="gramStart"/>
            <w:r w:rsidRPr="0064201F">
              <w:lastRenderedPageBreak/>
              <w:t>К</w:t>
            </w:r>
            <w:proofErr w:type="spellStart"/>
            <w:proofErr w:type="gramEnd"/>
            <w:r w:rsidRPr="0064201F">
              <w:rPr>
                <w:lang w:val="en-US"/>
              </w:rPr>
              <w:t>ingston</w:t>
            </w:r>
            <w:proofErr w:type="spellEnd"/>
            <w:r w:rsidRPr="0064201F">
              <w:t xml:space="preserve">  или </w:t>
            </w:r>
            <w:r w:rsidRPr="0064201F">
              <w:rPr>
                <w:lang w:val="en-US"/>
              </w:rPr>
              <w:t>Corsair</w:t>
            </w:r>
            <w:r w:rsidRPr="0064201F">
              <w:t xml:space="preserve"> </w:t>
            </w:r>
            <w:r w:rsidRPr="0064201F">
              <w:rPr>
                <w:b/>
              </w:rPr>
              <w:t>(общий объем памяти не менее 64 Гб)</w:t>
            </w:r>
          </w:p>
          <w:p w:rsidR="0064201F" w:rsidRPr="0064201F" w:rsidRDefault="0064201F" w:rsidP="0064201F">
            <w:r w:rsidRPr="0064201F">
              <w:t xml:space="preserve">Накопитель HDD  емкостью не менее 1Tb, интерфейс SATA-III </w:t>
            </w:r>
            <w:r w:rsidRPr="0064201F">
              <w:rPr>
                <w:lang w:val="en-US"/>
              </w:rPr>
              <w:t>Seagate</w:t>
            </w:r>
            <w:r w:rsidRPr="0064201F">
              <w:t xml:space="preserve"> или </w:t>
            </w:r>
            <w:proofErr w:type="spellStart"/>
            <w:r w:rsidRPr="0064201F">
              <w:t>Toshiba</w:t>
            </w:r>
            <w:proofErr w:type="spellEnd"/>
            <w:r w:rsidRPr="0064201F">
              <w:t xml:space="preserve"> 7200 </w:t>
            </w:r>
            <w:proofErr w:type="spellStart"/>
            <w:r w:rsidRPr="0064201F">
              <w:t>rpm</w:t>
            </w:r>
            <w:proofErr w:type="spellEnd"/>
            <w:r w:rsidRPr="0064201F">
              <w:t>, кэш памятью не менее 32Mb</w:t>
            </w:r>
          </w:p>
          <w:p w:rsidR="0064201F" w:rsidRPr="0064201F" w:rsidRDefault="0064201F" w:rsidP="0064201F">
            <w:r w:rsidRPr="0064201F">
              <w:t xml:space="preserve">Видеокарта </w:t>
            </w:r>
            <w:proofErr w:type="spellStart"/>
            <w:r w:rsidRPr="0064201F">
              <w:t>nVidia</w:t>
            </w:r>
            <w:proofErr w:type="spellEnd"/>
            <w:r w:rsidRPr="0064201F">
              <w:t xml:space="preserve"> </w:t>
            </w:r>
            <w:r w:rsidRPr="0064201F">
              <w:rPr>
                <w:lang w:val="en-US"/>
              </w:rPr>
              <w:t>GeForce</w:t>
            </w:r>
            <w:r w:rsidRPr="0064201F">
              <w:t xml:space="preserve"> </w:t>
            </w:r>
            <w:r w:rsidRPr="0064201F">
              <w:rPr>
                <w:lang w:val="en-US"/>
              </w:rPr>
              <w:t>GTX</w:t>
            </w:r>
            <w:r w:rsidRPr="0064201F">
              <w:t xml:space="preserve"> 1080Ti  с объемом памяти не менее 11 </w:t>
            </w:r>
            <w:r w:rsidRPr="0064201F">
              <w:rPr>
                <w:lang w:val="en-US"/>
              </w:rPr>
              <w:t>G</w:t>
            </w:r>
            <w:r w:rsidRPr="0064201F">
              <w:t xml:space="preserve">b, </w:t>
            </w:r>
            <w:r w:rsidRPr="0064201F">
              <w:rPr>
                <w:lang w:val="en-US"/>
              </w:rPr>
              <w:t>Asus</w:t>
            </w:r>
            <w:r w:rsidRPr="0064201F">
              <w:t xml:space="preserve"> или </w:t>
            </w:r>
            <w:proofErr w:type="spellStart"/>
            <w:r w:rsidRPr="0064201F">
              <w:rPr>
                <w:lang w:val="en-US"/>
              </w:rPr>
              <w:t>GigaByte</w:t>
            </w:r>
            <w:proofErr w:type="spellEnd"/>
          </w:p>
          <w:p w:rsidR="0064201F" w:rsidRPr="0064201F" w:rsidRDefault="0064201F" w:rsidP="0064201F">
            <w:r w:rsidRPr="0064201F">
              <w:t xml:space="preserve">Накопитель </w:t>
            </w:r>
            <w:r w:rsidRPr="0064201F">
              <w:rPr>
                <w:lang w:val="en-US"/>
              </w:rPr>
              <w:t>SSD</w:t>
            </w:r>
            <w:r w:rsidRPr="0064201F">
              <w:t xml:space="preserve">  емкость не менее 240 </w:t>
            </w:r>
            <w:r w:rsidRPr="0064201F">
              <w:rPr>
                <w:lang w:val="en-US"/>
              </w:rPr>
              <w:t>GB</w:t>
            </w:r>
            <w:r w:rsidRPr="0064201F">
              <w:t xml:space="preserve"> </w:t>
            </w:r>
            <w:r w:rsidRPr="0064201F">
              <w:rPr>
                <w:lang w:val="en-US"/>
              </w:rPr>
              <w:t>SATAIII</w:t>
            </w:r>
            <w:r w:rsidRPr="0064201F">
              <w:t xml:space="preserve"> </w:t>
            </w:r>
            <w:r w:rsidRPr="0064201F">
              <w:rPr>
                <w:lang w:val="en-US"/>
              </w:rPr>
              <w:t>Kingston</w:t>
            </w:r>
            <w:r w:rsidRPr="0064201F">
              <w:t xml:space="preserve"> </w:t>
            </w:r>
            <w:r w:rsidRPr="0064201F">
              <w:rPr>
                <w:lang w:val="en-US"/>
              </w:rPr>
              <w:t>A</w:t>
            </w:r>
            <w:r w:rsidRPr="0064201F">
              <w:t>-</w:t>
            </w:r>
            <w:r w:rsidRPr="0064201F">
              <w:rPr>
                <w:lang w:val="en-US"/>
              </w:rPr>
              <w:t>Data</w:t>
            </w:r>
            <w:r w:rsidRPr="0064201F">
              <w:t xml:space="preserve"> или </w:t>
            </w:r>
            <w:r w:rsidRPr="0064201F">
              <w:rPr>
                <w:lang w:val="en-US"/>
              </w:rPr>
              <w:t>Intel</w:t>
            </w:r>
          </w:p>
          <w:p w:rsidR="0064201F" w:rsidRPr="0064201F" w:rsidRDefault="0064201F" w:rsidP="0064201F">
            <w:r w:rsidRPr="0064201F">
              <w:t>Блок питания ATX мощностью не менее 650 Ватт</w:t>
            </w:r>
          </w:p>
          <w:p w:rsidR="0064201F" w:rsidRPr="0064201F" w:rsidRDefault="0064201F" w:rsidP="0064201F">
            <w:r w:rsidRPr="0064201F">
              <w:t xml:space="preserve">Вентилятор для корпуса </w:t>
            </w:r>
          </w:p>
          <w:p w:rsidR="0064201F" w:rsidRPr="0064201F" w:rsidRDefault="0064201F" w:rsidP="0064201F">
            <w:pPr>
              <w:rPr>
                <w:b/>
              </w:rPr>
            </w:pPr>
            <w:r w:rsidRPr="0064201F">
              <w:t>Корпус (</w:t>
            </w:r>
            <w:r w:rsidRPr="0064201F">
              <w:rPr>
                <w:b/>
              </w:rPr>
              <w:t>черный</w:t>
            </w:r>
            <w:r w:rsidRPr="0064201F">
              <w:t>)</w:t>
            </w:r>
          </w:p>
        </w:tc>
        <w:tc>
          <w:tcPr>
            <w:tcW w:w="1559" w:type="dxa"/>
          </w:tcPr>
          <w:p w:rsidR="0064201F" w:rsidRPr="0064201F" w:rsidRDefault="0064201F" w:rsidP="0064201F">
            <w:pPr>
              <w:jc w:val="center"/>
            </w:pPr>
          </w:p>
          <w:p w:rsidR="0064201F" w:rsidRPr="0064201F" w:rsidRDefault="0064201F" w:rsidP="0064201F">
            <w:pPr>
              <w:jc w:val="center"/>
              <w:rPr>
                <w:lang w:val="en-US"/>
              </w:rPr>
            </w:pPr>
            <w:r w:rsidRPr="0064201F">
              <w:rPr>
                <w:lang w:val="en-US"/>
              </w:rPr>
              <w:t>12</w:t>
            </w:r>
          </w:p>
        </w:tc>
      </w:tr>
      <w:tr w:rsidR="0064201F" w:rsidRPr="0064201F" w:rsidTr="0064201F">
        <w:trPr>
          <w:trHeight w:val="466"/>
        </w:trPr>
        <w:tc>
          <w:tcPr>
            <w:tcW w:w="8188" w:type="dxa"/>
          </w:tcPr>
          <w:p w:rsidR="0064201F" w:rsidRPr="0064201F" w:rsidRDefault="0064201F" w:rsidP="0064201F">
            <w:r w:rsidRPr="0064201F">
              <w:lastRenderedPageBreak/>
              <w:t xml:space="preserve">Клавиатура </w:t>
            </w:r>
            <w:proofErr w:type="spellStart"/>
            <w:r w:rsidRPr="0064201F">
              <w:t>Logitech</w:t>
            </w:r>
            <w:proofErr w:type="spellEnd"/>
            <w:r w:rsidRPr="0064201F">
              <w:t xml:space="preserve"> K120 (USB, </w:t>
            </w:r>
            <w:proofErr w:type="gramStart"/>
            <w:r w:rsidRPr="0064201F">
              <w:t>черный</w:t>
            </w:r>
            <w:proofErr w:type="gramEnd"/>
            <w:r w:rsidRPr="0064201F">
              <w:t>)</w:t>
            </w:r>
          </w:p>
        </w:tc>
        <w:tc>
          <w:tcPr>
            <w:tcW w:w="1559" w:type="dxa"/>
            <w:vAlign w:val="center"/>
          </w:tcPr>
          <w:p w:rsidR="0064201F" w:rsidRPr="0064201F" w:rsidRDefault="0064201F" w:rsidP="0064201F">
            <w:pPr>
              <w:jc w:val="center"/>
              <w:rPr>
                <w:lang w:val="en-US"/>
              </w:rPr>
            </w:pPr>
            <w:r w:rsidRPr="0064201F">
              <w:rPr>
                <w:lang w:val="en-US"/>
              </w:rPr>
              <w:t>12</w:t>
            </w:r>
          </w:p>
        </w:tc>
      </w:tr>
      <w:tr w:rsidR="0064201F" w:rsidRPr="0064201F" w:rsidTr="0064201F">
        <w:trPr>
          <w:trHeight w:val="466"/>
        </w:trPr>
        <w:tc>
          <w:tcPr>
            <w:tcW w:w="8188" w:type="dxa"/>
          </w:tcPr>
          <w:p w:rsidR="0064201F" w:rsidRPr="0064201F" w:rsidRDefault="0064201F" w:rsidP="0064201F">
            <w:pPr>
              <w:rPr>
                <w:lang w:val="en-US"/>
              </w:rPr>
            </w:pPr>
            <w:r w:rsidRPr="0064201F">
              <w:t>Мышь</w:t>
            </w:r>
            <w:r w:rsidRPr="0064201F">
              <w:rPr>
                <w:lang w:val="en-US"/>
              </w:rPr>
              <w:t xml:space="preserve"> Microsoft Basic Optical Mouse (1000dpi, </w:t>
            </w:r>
            <w:r w:rsidRPr="0064201F">
              <w:t>светодиодная</w:t>
            </w:r>
            <w:r w:rsidRPr="0064201F">
              <w:rPr>
                <w:lang w:val="en-US"/>
              </w:rPr>
              <w:t xml:space="preserve">, 2 </w:t>
            </w:r>
            <w:r w:rsidRPr="0064201F">
              <w:t>кнопки</w:t>
            </w:r>
            <w:r w:rsidRPr="0064201F">
              <w:rPr>
                <w:lang w:val="en-US"/>
              </w:rPr>
              <w:t>, USB)</w:t>
            </w:r>
          </w:p>
        </w:tc>
        <w:tc>
          <w:tcPr>
            <w:tcW w:w="1559" w:type="dxa"/>
            <w:vAlign w:val="center"/>
          </w:tcPr>
          <w:p w:rsidR="0064201F" w:rsidRPr="0064201F" w:rsidRDefault="0064201F" w:rsidP="0064201F">
            <w:pPr>
              <w:jc w:val="center"/>
              <w:rPr>
                <w:lang w:val="en-US"/>
              </w:rPr>
            </w:pPr>
            <w:r w:rsidRPr="0064201F">
              <w:rPr>
                <w:lang w:val="en-US"/>
              </w:rPr>
              <w:t>12</w:t>
            </w:r>
          </w:p>
        </w:tc>
      </w:tr>
      <w:tr w:rsidR="0064201F" w:rsidRPr="0064201F" w:rsidTr="0064201F">
        <w:trPr>
          <w:trHeight w:val="466"/>
        </w:trPr>
        <w:tc>
          <w:tcPr>
            <w:tcW w:w="8188" w:type="dxa"/>
          </w:tcPr>
          <w:p w:rsidR="0064201F" w:rsidRPr="0064201F" w:rsidRDefault="0064201F" w:rsidP="0064201F">
            <w:r w:rsidRPr="0064201F">
              <w:t xml:space="preserve">Монитор </w:t>
            </w:r>
            <w:r w:rsidRPr="0064201F">
              <w:rPr>
                <w:lang w:val="en-US"/>
              </w:rPr>
              <w:t>LCD</w:t>
            </w:r>
            <w:r w:rsidRPr="0064201F">
              <w:t xml:space="preserve"> 27" </w:t>
            </w:r>
            <w:proofErr w:type="spellStart"/>
            <w:r w:rsidRPr="0064201F">
              <w:rPr>
                <w:lang w:val="en-US"/>
              </w:rPr>
              <w:t>Iiyama</w:t>
            </w:r>
            <w:proofErr w:type="spellEnd"/>
            <w:r w:rsidRPr="0064201F">
              <w:t xml:space="preserve"> </w:t>
            </w:r>
            <w:proofErr w:type="spellStart"/>
            <w:r w:rsidRPr="0064201F">
              <w:rPr>
                <w:lang w:val="en-US"/>
              </w:rPr>
              <w:t>ProLite</w:t>
            </w:r>
            <w:proofErr w:type="spellEnd"/>
            <w:r w:rsidRPr="0064201F">
              <w:t xml:space="preserve"> </w:t>
            </w:r>
            <w:r w:rsidRPr="0064201F">
              <w:rPr>
                <w:lang w:val="en-US"/>
              </w:rPr>
              <w:t>XUB</w:t>
            </w:r>
            <w:r w:rsidRPr="0064201F">
              <w:t>2790</w:t>
            </w:r>
            <w:r w:rsidRPr="0064201F">
              <w:rPr>
                <w:lang w:val="en-US"/>
              </w:rPr>
              <w:t>HS</w:t>
            </w:r>
            <w:r w:rsidRPr="0064201F">
              <w:t>-</w:t>
            </w:r>
            <w:r w:rsidRPr="0064201F">
              <w:rPr>
                <w:lang w:val="en-US"/>
              </w:rPr>
              <w:t>B</w:t>
            </w:r>
            <w:r w:rsidRPr="0064201F">
              <w:t xml:space="preserve">1 </w:t>
            </w:r>
            <w:r w:rsidRPr="0064201F">
              <w:rPr>
                <w:b/>
              </w:rPr>
              <w:t>черный</w:t>
            </w:r>
            <w:r w:rsidRPr="0064201F">
              <w:t xml:space="preserve"> </w:t>
            </w:r>
            <w:r w:rsidRPr="0064201F">
              <w:rPr>
                <w:lang w:val="en-US"/>
              </w:rPr>
              <w:t>IPS</w:t>
            </w:r>
            <w:r w:rsidRPr="0064201F">
              <w:t xml:space="preserve"> </w:t>
            </w:r>
            <w:r w:rsidRPr="0064201F">
              <w:rPr>
                <w:lang w:val="en-US"/>
              </w:rPr>
              <w:t>LED</w:t>
            </w:r>
            <w:r w:rsidRPr="0064201F">
              <w:t xml:space="preserve"> (время отклика не менее 5ms)  16:9 </w:t>
            </w:r>
            <w:r w:rsidRPr="0064201F">
              <w:rPr>
                <w:lang w:val="en-US"/>
              </w:rPr>
              <w:t>DVI</w:t>
            </w:r>
            <w:r w:rsidRPr="0064201F">
              <w:t xml:space="preserve"> </w:t>
            </w:r>
            <w:r w:rsidRPr="0064201F">
              <w:rPr>
                <w:lang w:val="en-US"/>
              </w:rPr>
              <w:t>HDMI</w:t>
            </w:r>
            <w:r w:rsidRPr="0064201F">
              <w:t xml:space="preserve"> </w:t>
            </w:r>
            <w:r w:rsidRPr="0064201F">
              <w:rPr>
                <w:lang w:val="en-US"/>
              </w:rPr>
              <w:t>M</w:t>
            </w:r>
            <w:r w:rsidRPr="0064201F">
              <w:t>/</w:t>
            </w:r>
            <w:r w:rsidRPr="0064201F">
              <w:rPr>
                <w:lang w:val="en-US"/>
              </w:rPr>
              <w:t>M</w:t>
            </w:r>
            <w:r w:rsidRPr="0064201F">
              <w:t xml:space="preserve"> </w:t>
            </w:r>
            <w:r w:rsidRPr="0064201F">
              <w:rPr>
                <w:lang w:val="en-US"/>
              </w:rPr>
              <w:t>HAS</w:t>
            </w:r>
            <w:r w:rsidRPr="0064201F">
              <w:t xml:space="preserve"> </w:t>
            </w:r>
            <w:r w:rsidRPr="0064201F">
              <w:rPr>
                <w:lang w:val="en-US"/>
              </w:rPr>
              <w:t>Pivot</w:t>
            </w:r>
            <w:r w:rsidRPr="0064201F">
              <w:t xml:space="preserve"> 250</w:t>
            </w:r>
            <w:r w:rsidRPr="0064201F">
              <w:rPr>
                <w:lang w:val="en-US"/>
              </w:rPr>
              <w:t>cd</w:t>
            </w:r>
          </w:p>
        </w:tc>
        <w:tc>
          <w:tcPr>
            <w:tcW w:w="1559" w:type="dxa"/>
            <w:vAlign w:val="center"/>
          </w:tcPr>
          <w:p w:rsidR="0064201F" w:rsidRPr="0064201F" w:rsidRDefault="0064201F" w:rsidP="0064201F">
            <w:pPr>
              <w:jc w:val="center"/>
              <w:rPr>
                <w:lang w:val="en-US"/>
              </w:rPr>
            </w:pPr>
            <w:r w:rsidRPr="0064201F">
              <w:rPr>
                <w:lang w:val="en-US"/>
              </w:rPr>
              <w:t>24</w:t>
            </w:r>
          </w:p>
        </w:tc>
      </w:tr>
      <w:tr w:rsidR="0064201F" w:rsidRPr="0064201F" w:rsidTr="0064201F">
        <w:trPr>
          <w:trHeight w:val="466"/>
        </w:trPr>
        <w:tc>
          <w:tcPr>
            <w:tcW w:w="8188" w:type="dxa"/>
          </w:tcPr>
          <w:p w:rsidR="0064201F" w:rsidRPr="0064201F" w:rsidRDefault="0064201F" w:rsidP="0064201F">
            <w:r w:rsidRPr="0064201F">
              <w:t xml:space="preserve">Источник бесперебойного питания </w:t>
            </w:r>
            <w:r w:rsidRPr="0064201F">
              <w:rPr>
                <w:lang w:val="en-US"/>
              </w:rPr>
              <w:t>APC</w:t>
            </w:r>
            <w:r w:rsidRPr="0064201F">
              <w:t xml:space="preserve"> </w:t>
            </w:r>
            <w:r w:rsidRPr="0064201F">
              <w:rPr>
                <w:lang w:val="en-US"/>
              </w:rPr>
              <w:t>Back</w:t>
            </w:r>
            <w:r w:rsidRPr="0064201F">
              <w:t>-</w:t>
            </w:r>
            <w:r w:rsidRPr="0064201F">
              <w:rPr>
                <w:lang w:val="en-US"/>
              </w:rPr>
              <w:t>UPS</w:t>
            </w:r>
            <w:r w:rsidRPr="0064201F">
              <w:t xml:space="preserve"> </w:t>
            </w:r>
            <w:r w:rsidRPr="0064201F">
              <w:rPr>
                <w:lang w:val="en-US"/>
              </w:rPr>
              <w:t>ES</w:t>
            </w:r>
            <w:r w:rsidRPr="0064201F">
              <w:t xml:space="preserve"> 700</w:t>
            </w:r>
            <w:r w:rsidRPr="0064201F">
              <w:rPr>
                <w:lang w:val="en-US"/>
              </w:rPr>
              <w:t>VA</w:t>
            </w:r>
            <w:r w:rsidRPr="0064201F">
              <w:t xml:space="preserve"> </w:t>
            </w:r>
            <w:r w:rsidRPr="0064201F">
              <w:rPr>
                <w:lang w:val="en-US"/>
              </w:rPr>
              <w:t>BE</w:t>
            </w:r>
            <w:r w:rsidRPr="0064201F">
              <w:t>700</w:t>
            </w:r>
            <w:r w:rsidRPr="0064201F">
              <w:rPr>
                <w:lang w:val="en-US"/>
              </w:rPr>
              <w:t>G</w:t>
            </w:r>
            <w:r w:rsidRPr="0064201F">
              <w:t>-</w:t>
            </w:r>
            <w:r w:rsidRPr="0064201F">
              <w:rPr>
                <w:lang w:val="en-US"/>
              </w:rPr>
              <w:t>RS</w:t>
            </w:r>
            <w:r w:rsidRPr="0064201F">
              <w:t xml:space="preserve"> (700 ВА/405Вт, 8х</w:t>
            </w:r>
            <w:proofErr w:type="spellStart"/>
            <w:r w:rsidRPr="0064201F">
              <w:rPr>
                <w:lang w:val="en-US"/>
              </w:rPr>
              <w:t>Schuko</w:t>
            </w:r>
            <w:proofErr w:type="spellEnd"/>
            <w:r w:rsidRPr="0064201F">
              <w:t xml:space="preserve">, </w:t>
            </w:r>
            <w:r w:rsidRPr="0064201F">
              <w:rPr>
                <w:lang w:val="en-US"/>
              </w:rPr>
              <w:t>RJ</w:t>
            </w:r>
            <w:r w:rsidRPr="0064201F">
              <w:t xml:space="preserve">11, </w:t>
            </w:r>
            <w:r w:rsidRPr="0064201F">
              <w:rPr>
                <w:lang w:val="en-US"/>
              </w:rPr>
              <w:t>USB</w:t>
            </w:r>
            <w:r w:rsidRPr="0064201F">
              <w:t>)</w:t>
            </w:r>
          </w:p>
        </w:tc>
        <w:tc>
          <w:tcPr>
            <w:tcW w:w="1559" w:type="dxa"/>
            <w:vAlign w:val="center"/>
          </w:tcPr>
          <w:p w:rsidR="0064201F" w:rsidRPr="0064201F" w:rsidRDefault="0064201F" w:rsidP="0064201F">
            <w:pPr>
              <w:jc w:val="center"/>
              <w:rPr>
                <w:lang w:val="en-US"/>
              </w:rPr>
            </w:pPr>
            <w:r w:rsidRPr="0064201F">
              <w:rPr>
                <w:lang w:val="en-US"/>
              </w:rPr>
              <w:t>12</w:t>
            </w:r>
          </w:p>
        </w:tc>
      </w:tr>
    </w:tbl>
    <w:p w:rsidR="0064201F" w:rsidRDefault="0064201F" w:rsidP="0064201F">
      <w:pPr>
        <w:tabs>
          <w:tab w:val="left" w:pos="426"/>
        </w:tabs>
        <w:ind w:left="142"/>
        <w:rPr>
          <w:sz w:val="28"/>
          <w:szCs w:val="28"/>
        </w:rPr>
      </w:pPr>
    </w:p>
    <w:p w:rsidR="0064201F" w:rsidRPr="001A5B85" w:rsidRDefault="0064201F" w:rsidP="0064201F">
      <w:pPr>
        <w:tabs>
          <w:tab w:val="left" w:pos="426"/>
        </w:tabs>
        <w:ind w:left="142"/>
        <w:rPr>
          <w:sz w:val="28"/>
          <w:szCs w:val="28"/>
        </w:rPr>
      </w:pPr>
      <w:r w:rsidRPr="001A5B85">
        <w:rPr>
          <w:sz w:val="28"/>
          <w:szCs w:val="28"/>
        </w:rPr>
        <w:t xml:space="preserve">Технические характеристики </w:t>
      </w:r>
      <w:r>
        <w:rPr>
          <w:sz w:val="28"/>
          <w:szCs w:val="28"/>
        </w:rPr>
        <w:t>поставляемого товара</w:t>
      </w:r>
      <w:r w:rsidRPr="001A5B85">
        <w:rPr>
          <w:sz w:val="28"/>
          <w:szCs w:val="28"/>
        </w:rPr>
        <w:t xml:space="preserve"> определены в таблице № 2</w:t>
      </w:r>
    </w:p>
    <w:p w:rsidR="0064201F" w:rsidRDefault="0064201F" w:rsidP="0064201F">
      <w:pPr>
        <w:tabs>
          <w:tab w:val="left" w:pos="426"/>
        </w:tabs>
        <w:ind w:left="142"/>
        <w:jc w:val="center"/>
        <w:rPr>
          <w:sz w:val="28"/>
          <w:szCs w:val="28"/>
        </w:rPr>
      </w:pPr>
      <w:r w:rsidRPr="00C53123">
        <w:rPr>
          <w:szCs w:val="20"/>
        </w:rPr>
        <w:t xml:space="preserve">                                                                                </w:t>
      </w:r>
      <w:r>
        <w:rPr>
          <w:szCs w:val="20"/>
        </w:rPr>
        <w:t xml:space="preserve">                                   </w:t>
      </w:r>
      <w:r w:rsidRPr="00306DA2">
        <w:rPr>
          <w:sz w:val="28"/>
          <w:szCs w:val="28"/>
        </w:rPr>
        <w:t>Таблица № 2</w:t>
      </w:r>
    </w:p>
    <w:p w:rsidR="0064201F" w:rsidRPr="00306DA2" w:rsidRDefault="0064201F" w:rsidP="0064201F">
      <w:pPr>
        <w:tabs>
          <w:tab w:val="left" w:pos="426"/>
        </w:tabs>
        <w:ind w:left="142"/>
        <w:jc w:val="center"/>
        <w:rPr>
          <w:sz w:val="28"/>
          <w:szCs w:val="28"/>
        </w:rPr>
      </w:pPr>
    </w:p>
    <w:tbl>
      <w:tblPr>
        <w:tblW w:w="1017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786"/>
        <w:gridCol w:w="5387"/>
      </w:tblGrid>
      <w:tr w:rsidR="0064201F" w:rsidRPr="0089470A" w:rsidTr="0064201F">
        <w:tc>
          <w:tcPr>
            <w:tcW w:w="10173"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Pr="0089470A" w:rsidRDefault="0064201F" w:rsidP="0064201F">
            <w:pPr>
              <w:jc w:val="center"/>
              <w:rPr>
                <w:b/>
              </w:rPr>
            </w:pPr>
            <w:r w:rsidRPr="0089470A">
              <w:rPr>
                <w:b/>
              </w:rPr>
              <w:t>Технические характеристики, комплектация модели</w:t>
            </w:r>
          </w:p>
        </w:tc>
      </w:tr>
      <w:tr w:rsidR="0064201F" w:rsidTr="0064201F">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t>Процессор</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rPr>
                <w:szCs w:val="28"/>
                <w:lang w:val="en-US"/>
              </w:rPr>
              <w:t xml:space="preserve">Intel </w:t>
            </w:r>
            <w:r w:rsidRPr="00131663">
              <w:rPr>
                <w:szCs w:val="28"/>
              </w:rPr>
              <w:t xml:space="preserve">i7 </w:t>
            </w:r>
            <w:r>
              <w:rPr>
                <w:szCs w:val="28"/>
              </w:rPr>
              <w:t>8</w:t>
            </w:r>
            <w:r>
              <w:rPr>
                <w:szCs w:val="28"/>
                <w:lang w:val="en-US"/>
              </w:rPr>
              <w:t>086K</w:t>
            </w:r>
          </w:p>
        </w:tc>
      </w:tr>
      <w:tr w:rsidR="0064201F" w:rsidTr="0064201F">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t>Оперативная память</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t xml:space="preserve">Не менее </w:t>
            </w:r>
            <w:r>
              <w:rPr>
                <w:lang w:val="en-US"/>
              </w:rPr>
              <w:t>64</w:t>
            </w:r>
            <w:r>
              <w:t xml:space="preserve"> Гб</w:t>
            </w:r>
          </w:p>
        </w:tc>
      </w:tr>
      <w:tr w:rsidR="0064201F" w:rsidTr="0064201F">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rsidRPr="006820F1">
              <w:rPr>
                <w:szCs w:val="28"/>
              </w:rPr>
              <w:t>Накопитель HDD</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t>Не менее 1 Тб</w:t>
            </w:r>
          </w:p>
        </w:tc>
      </w:tr>
      <w:tr w:rsidR="0064201F" w:rsidTr="0064201F">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Pr="006820F1" w:rsidRDefault="0064201F" w:rsidP="0064201F">
            <w:pPr>
              <w:rPr>
                <w:szCs w:val="28"/>
              </w:rPr>
            </w:pPr>
            <w:r w:rsidRPr="006820F1">
              <w:rPr>
                <w:szCs w:val="28"/>
              </w:rPr>
              <w:t xml:space="preserve">Накопитель </w:t>
            </w:r>
            <w:r>
              <w:rPr>
                <w:szCs w:val="28"/>
                <w:lang w:val="en-US"/>
              </w:rPr>
              <w:t>S</w:t>
            </w:r>
            <w:r w:rsidRPr="006820F1">
              <w:rPr>
                <w:szCs w:val="28"/>
              </w:rPr>
              <w:t>DD</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t xml:space="preserve">Не менее </w:t>
            </w:r>
            <w:r>
              <w:rPr>
                <w:lang w:val="en-US"/>
              </w:rPr>
              <w:t>240</w:t>
            </w:r>
            <w:r>
              <w:t xml:space="preserve"> Гб</w:t>
            </w:r>
          </w:p>
        </w:tc>
      </w:tr>
      <w:tr w:rsidR="0064201F" w:rsidTr="0064201F">
        <w:tc>
          <w:tcPr>
            <w:tcW w:w="4786" w:type="dxa"/>
            <w:tcBorders>
              <w:top w:val="nil"/>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rsidRPr="006820F1">
              <w:rPr>
                <w:szCs w:val="28"/>
              </w:rPr>
              <w:t>Монитор</w:t>
            </w:r>
          </w:p>
        </w:tc>
        <w:tc>
          <w:tcPr>
            <w:tcW w:w="5387" w:type="dxa"/>
            <w:tcBorders>
              <w:top w:val="nil"/>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t xml:space="preserve">2 шт. диагональю не менее 27 дюймов, </w:t>
            </w:r>
            <w:proofErr w:type="gramStart"/>
            <w:r>
              <w:t>черный</w:t>
            </w:r>
            <w:proofErr w:type="gramEnd"/>
          </w:p>
        </w:tc>
      </w:tr>
      <w:tr w:rsidR="0064201F" w:rsidTr="0064201F">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rsidRPr="006820F1">
              <w:rPr>
                <w:szCs w:val="28"/>
              </w:rPr>
              <w:t>Клавиатура</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rsidRPr="006820F1">
              <w:rPr>
                <w:szCs w:val="28"/>
              </w:rPr>
              <w:t xml:space="preserve">104 </w:t>
            </w:r>
            <w:proofErr w:type="spellStart"/>
            <w:r w:rsidRPr="006820F1">
              <w:rPr>
                <w:szCs w:val="28"/>
              </w:rPr>
              <w:t>кл</w:t>
            </w:r>
            <w:proofErr w:type="spellEnd"/>
            <w:r>
              <w:rPr>
                <w:szCs w:val="28"/>
              </w:rPr>
              <w:t>., черная</w:t>
            </w:r>
          </w:p>
        </w:tc>
      </w:tr>
      <w:tr w:rsidR="0064201F" w:rsidTr="0064201F">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rsidRPr="006820F1">
              <w:rPr>
                <w:szCs w:val="28"/>
              </w:rPr>
              <w:t>Мышь</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4201F" w:rsidRDefault="0064201F" w:rsidP="0064201F">
            <w:r w:rsidRPr="006820F1">
              <w:rPr>
                <w:szCs w:val="28"/>
              </w:rPr>
              <w:t>USB</w:t>
            </w:r>
            <w:r>
              <w:rPr>
                <w:szCs w:val="28"/>
              </w:rPr>
              <w:t>, черная</w:t>
            </w:r>
          </w:p>
        </w:tc>
      </w:tr>
    </w:tbl>
    <w:p w:rsidR="0064201F" w:rsidRDefault="0064201F" w:rsidP="0064201F">
      <w:pPr>
        <w:ind w:firstLine="709"/>
        <w:jc w:val="right"/>
        <w:rPr>
          <w:szCs w:val="28"/>
        </w:rPr>
      </w:pPr>
    </w:p>
    <w:p w:rsidR="0064201F" w:rsidRPr="0064201F" w:rsidRDefault="0064201F" w:rsidP="0064201F">
      <w:pPr>
        <w:ind w:firstLine="709"/>
        <w:jc w:val="both"/>
      </w:pPr>
      <w:r w:rsidRPr="0064201F">
        <w:t>Поставляемый Товар должен быть новым, и надлежащего качества. Год выпуска не ранее 2018г. Качество и комплектность поставленного Товара должны соответствовать стандартам, применяемым заводом-изготовителем. Комплект товара должен иметь все необходимые кабели для подключения в единое целое устройство.</w:t>
      </w:r>
    </w:p>
    <w:p w:rsidR="0064201F" w:rsidRPr="0064201F" w:rsidRDefault="0064201F" w:rsidP="0064201F">
      <w:pPr>
        <w:ind w:firstLine="709"/>
        <w:jc w:val="both"/>
      </w:pPr>
      <w:r w:rsidRPr="0064201F">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64201F" w:rsidRPr="0064201F" w:rsidRDefault="0064201F" w:rsidP="0064201F">
      <w:pPr>
        <w:ind w:firstLine="709"/>
        <w:jc w:val="both"/>
      </w:pPr>
      <w:r w:rsidRPr="0064201F">
        <w:t>Товар, поставляемый Победителем/Участником открытого аукциона должен соответствовать техническим характеристикам, комплектности, количеству, качеству, условиям и срокам поставки, указанным в настоящем техническом задании, находиться в технически исправном состоянии, позволяющем его использование по прямому назначению.</w:t>
      </w:r>
    </w:p>
    <w:p w:rsidR="0064201F" w:rsidRPr="0064201F" w:rsidRDefault="0064201F" w:rsidP="0064201F">
      <w:pPr>
        <w:ind w:firstLine="709"/>
        <w:jc w:val="both"/>
      </w:pPr>
      <w:r w:rsidRPr="0064201F">
        <w:t>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64201F" w:rsidRDefault="0064201F" w:rsidP="0056227B">
      <w:pPr>
        <w:jc w:val="both"/>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0008B2">
        <w:t>поставки Товара, гарантии</w:t>
      </w:r>
      <w:r w:rsidR="0056227B" w:rsidRPr="00592CBB">
        <w:rPr>
          <w:bCs/>
        </w:rPr>
        <w:t>.</w:t>
      </w:r>
    </w:p>
    <w:p w:rsidR="0056227B" w:rsidRDefault="00D6129B" w:rsidP="0056227B">
      <w:pPr>
        <w:ind w:firstLine="709"/>
        <w:jc w:val="both"/>
        <w:rPr>
          <w:bCs/>
        </w:rPr>
      </w:pPr>
      <w:r w:rsidRPr="00592CBB">
        <w:t xml:space="preserve">1.2.2.1.  </w:t>
      </w:r>
      <w:r w:rsidR="009B5D86" w:rsidRPr="00592CBB">
        <w:rPr>
          <w:bCs/>
        </w:rPr>
        <w:t xml:space="preserve">Сроки </w:t>
      </w:r>
      <w:r w:rsidR="00615186" w:rsidRPr="00592CBB">
        <w:rPr>
          <w:bCs/>
        </w:rPr>
        <w:t xml:space="preserve">и место </w:t>
      </w:r>
      <w:r w:rsidR="000008B2" w:rsidRPr="000008B2">
        <w:rPr>
          <w:bCs/>
        </w:rPr>
        <w:t>поставки Товара</w:t>
      </w:r>
      <w:r w:rsidR="000008B2">
        <w:rPr>
          <w:bCs/>
        </w:rPr>
        <w:t>.</w:t>
      </w:r>
    </w:p>
    <w:p w:rsidR="00B174A6" w:rsidRPr="00B174A6" w:rsidRDefault="00B174A6" w:rsidP="00B174A6">
      <w:pPr>
        <w:ind w:firstLine="709"/>
        <w:jc w:val="both"/>
        <w:rPr>
          <w:bCs/>
        </w:rPr>
      </w:pPr>
      <w:r w:rsidRPr="00B174A6">
        <w:rPr>
          <w:bCs/>
        </w:rPr>
        <w:t xml:space="preserve">Срок поставки Товара </w:t>
      </w:r>
      <w:r w:rsidRPr="00B174A6">
        <w:rPr>
          <w:b/>
          <w:bCs/>
        </w:rPr>
        <w:t>–</w:t>
      </w:r>
      <w:r w:rsidRPr="00B174A6">
        <w:rPr>
          <w:bCs/>
        </w:rPr>
        <w:t xml:space="preserve">  45 (сорок пять) календарных дней с момента заключения договора. Датой поставки считается дата доставки Товара Заказчику.</w:t>
      </w:r>
    </w:p>
    <w:p w:rsidR="00B174A6" w:rsidRPr="00B174A6" w:rsidRDefault="00B174A6" w:rsidP="00B174A6">
      <w:pPr>
        <w:ind w:firstLine="709"/>
        <w:jc w:val="both"/>
        <w:rPr>
          <w:bCs/>
        </w:rPr>
      </w:pPr>
      <w:r w:rsidRPr="00B174A6">
        <w:rPr>
          <w:bCs/>
        </w:rPr>
        <w:t xml:space="preserve">Товар доставляется Заказчику, Участником/Победителем по адресу и в количестве указанным в техническом задании открытого аукциона, </w:t>
      </w:r>
      <w:proofErr w:type="gramStart"/>
      <w:r w:rsidRPr="00B174A6">
        <w:rPr>
          <w:bCs/>
        </w:rPr>
        <w:t>подъём</w:t>
      </w:r>
      <w:proofErr w:type="gramEnd"/>
      <w:r w:rsidRPr="00B174A6">
        <w:rPr>
          <w:bCs/>
        </w:rPr>
        <w:t xml:space="preserve"> и разгрузка в кабинет/склад осуществляет за счёт Участника/Победителя с использованием своего оборудования и персонала.</w:t>
      </w:r>
    </w:p>
    <w:p w:rsidR="00B174A6" w:rsidRPr="00B174A6" w:rsidRDefault="00B174A6" w:rsidP="00B174A6">
      <w:pPr>
        <w:ind w:firstLine="709"/>
        <w:jc w:val="both"/>
        <w:rPr>
          <w:bCs/>
        </w:rPr>
      </w:pPr>
      <w:r w:rsidRPr="00B174A6">
        <w:rPr>
          <w:bCs/>
        </w:rPr>
        <w:lastRenderedPageBreak/>
        <w:t xml:space="preserve">Место поставки Товара </w:t>
      </w:r>
      <w:r w:rsidRPr="00B174A6">
        <w:rPr>
          <w:b/>
          <w:bCs/>
        </w:rPr>
        <w:t>–</w:t>
      </w:r>
      <w:r w:rsidRPr="00B174A6">
        <w:rPr>
          <w:bCs/>
        </w:rPr>
        <w:t xml:space="preserve"> г. Хабаровск, ул. </w:t>
      </w:r>
      <w:proofErr w:type="spellStart"/>
      <w:r w:rsidRPr="00B174A6">
        <w:rPr>
          <w:bCs/>
        </w:rPr>
        <w:t>Шеронова</w:t>
      </w:r>
      <w:proofErr w:type="spellEnd"/>
      <w:r w:rsidRPr="00B174A6">
        <w:rPr>
          <w:bCs/>
        </w:rPr>
        <w:t xml:space="preserve"> 56А.</w:t>
      </w:r>
    </w:p>
    <w:p w:rsidR="00B174A6" w:rsidRPr="00B174A6" w:rsidRDefault="00B174A6" w:rsidP="00B174A6">
      <w:pPr>
        <w:ind w:firstLine="709"/>
        <w:jc w:val="both"/>
        <w:rPr>
          <w:bCs/>
        </w:rPr>
      </w:pPr>
      <w:r w:rsidRPr="00B174A6">
        <w:rPr>
          <w:bCs/>
        </w:rPr>
        <w:t xml:space="preserve">Гарантийный срок на  Товар должен составлять 24 (двадцать четыре) месяца </w:t>
      </w:r>
      <w:proofErr w:type="gramStart"/>
      <w:r w:rsidRPr="00B174A6">
        <w:rPr>
          <w:bCs/>
        </w:rPr>
        <w:t>с даты подписания</w:t>
      </w:r>
      <w:proofErr w:type="gramEnd"/>
      <w:r w:rsidRPr="00B174A6">
        <w:rPr>
          <w:bCs/>
        </w:rPr>
        <w:t xml:space="preserve"> сторонами товарной накладной без замечаний Заказчика, но не менее срока, установленного производителем.</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 xml:space="preserve">оплаты </w:t>
      </w:r>
      <w:r w:rsidR="004971A1">
        <w:t>Товара</w:t>
      </w:r>
    </w:p>
    <w:p w:rsidR="0064201F" w:rsidRPr="0064201F" w:rsidRDefault="0064201F" w:rsidP="0064201F">
      <w:pPr>
        <w:ind w:firstLine="709"/>
        <w:jc w:val="both"/>
      </w:pPr>
      <w:r w:rsidRPr="0064201F">
        <w:t>Заказчик оплачивает Товар в течение 10 (десяти) рабочих дней с момента подписания сторонами товарной накладной и получения полного комплекта документов относящихся к Товару. Оплата производится в безналичной форме на расчетный счет Победителя/Участника, указанный в настоящем Договоре.</w:t>
      </w:r>
    </w:p>
    <w:p w:rsidR="0064201F" w:rsidRPr="0064201F" w:rsidRDefault="0064201F" w:rsidP="0064201F">
      <w:pPr>
        <w:ind w:firstLine="709"/>
        <w:jc w:val="both"/>
      </w:pPr>
      <w:r w:rsidRPr="0064201F">
        <w:t>Обязательство по оплате считается  исполненным с момента списания денежных сре</w:t>
      </w:r>
      <w:proofErr w:type="gramStart"/>
      <w:r w:rsidRPr="0064201F">
        <w:t>дств с р</w:t>
      </w:r>
      <w:proofErr w:type="gramEnd"/>
      <w:r w:rsidRPr="0064201F">
        <w:t>асчетного счета Заказчика.</w:t>
      </w:r>
    </w:p>
    <w:p w:rsidR="00E324F9" w:rsidRPr="00934F6F" w:rsidRDefault="00E324F9" w:rsidP="00CF30AD">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64201F" w:rsidRPr="0064201F" w:rsidRDefault="0064201F" w:rsidP="0064201F">
      <w:pPr>
        <w:ind w:firstLine="567"/>
        <w:jc w:val="both"/>
      </w:pPr>
      <w:r w:rsidRPr="0064201F">
        <w:t>Начальная (максимальная) цена по договору составляет –  2 530 027 (два миллиона пятьсот тридцать тысяч двадцать семь) руб. 12 коп</w:t>
      </w:r>
      <w:proofErr w:type="gramStart"/>
      <w:r w:rsidRPr="0064201F">
        <w:t>.</w:t>
      </w:r>
      <w:proofErr w:type="gramEnd"/>
      <w:r w:rsidRPr="0064201F">
        <w:t xml:space="preserve"> </w:t>
      </w:r>
      <w:proofErr w:type="gramStart"/>
      <w:r w:rsidRPr="0064201F">
        <w:t>б</w:t>
      </w:r>
      <w:proofErr w:type="gramEnd"/>
      <w:r w:rsidRPr="0064201F">
        <w:t>ез НДС    (2 985 432,00 с НДС 18%).</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746C73">
        <w:t>2.</w:t>
      </w:r>
      <w:r w:rsidRPr="00B567ED">
        <w:t xml:space="preserve">3. Порядок формирования цены договора. </w:t>
      </w:r>
    </w:p>
    <w:p w:rsidR="00B174A6" w:rsidRPr="00B174A6" w:rsidRDefault="00B174A6" w:rsidP="00B174A6">
      <w:pPr>
        <w:ind w:firstLine="709"/>
        <w:jc w:val="both"/>
      </w:pPr>
      <w:r w:rsidRPr="00B174A6">
        <w:t xml:space="preserve">Начальная (максимальная) цена по договору включает в себя </w:t>
      </w:r>
      <w:r w:rsidRPr="00B174A6">
        <w:rPr>
          <w:bCs/>
        </w:rPr>
        <w:t xml:space="preserve">все </w:t>
      </w:r>
      <w:proofErr w:type="gramStart"/>
      <w:r w:rsidRPr="00B174A6">
        <w:rPr>
          <w:bCs/>
        </w:rPr>
        <w:t>расходы</w:t>
      </w:r>
      <w:proofErr w:type="gramEnd"/>
      <w:r w:rsidRPr="00B174A6">
        <w:rPr>
          <w:bCs/>
        </w:rPr>
        <w:t xml:space="preserve"> связанные с поставкой Товара</w:t>
      </w:r>
      <w:r w:rsidRPr="00B174A6">
        <w:t>, все налоги, сборы, пошлины, другие обязательные платежи и все иные расходы Участника/Победителя, связанные с исполнением договора.</w:t>
      </w:r>
    </w:p>
    <w:p w:rsidR="00CD087E" w:rsidRDefault="00CD087E" w:rsidP="000C47CF">
      <w:pPr>
        <w:ind w:firstLine="709"/>
        <w:jc w:val="both"/>
      </w:pPr>
    </w:p>
    <w:p w:rsidR="000C47CF" w:rsidRPr="00615186" w:rsidRDefault="000C47CF" w:rsidP="000C47CF">
      <w:pPr>
        <w:ind w:firstLine="709"/>
        <w:jc w:val="both"/>
      </w:pPr>
      <w:r w:rsidRPr="00615186">
        <w:t>1.</w:t>
      </w:r>
      <w:r w:rsidR="00746C73">
        <w:t>2.</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lastRenderedPageBreak/>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6D33EB" w:rsidRPr="006D33EB">
        <w:rPr>
          <w:rFonts w:eastAsia="Times New Roman"/>
          <w:bCs/>
          <w:sz w:val="24"/>
        </w:rPr>
        <w:t xml:space="preserve"> </w:t>
      </w:r>
      <w:proofErr w:type="gramStart"/>
      <w:r w:rsidR="006D33EB" w:rsidRPr="006D33EB">
        <w:rPr>
          <w:rFonts w:eastAsia="Times New Roman"/>
          <w:bCs/>
          <w:sz w:val="24"/>
        </w:rPr>
        <w:t>ИФНС, либо нотариально заверенная копия).</w:t>
      </w:r>
      <w:proofErr w:type="gramEnd"/>
      <w:r w:rsidR="006D33EB" w:rsidRPr="006D33EB">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w:t>
      </w:r>
      <w:r w:rsidR="006D33EB" w:rsidRPr="006D33EB">
        <w:rPr>
          <w:rFonts w:eastAsia="Times New Roman"/>
          <w:bCs/>
          <w:sz w:val="24"/>
        </w:rPr>
        <w:lastRenderedPageBreak/>
        <w:t xml:space="preserve">(девяносто)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4971A1">
        <w:rPr>
          <w:rFonts w:eastAsia="Times New Roman"/>
          <w:bCs/>
          <w:sz w:val="24"/>
        </w:rPr>
        <w:t>поставкой Товара</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4971A1">
        <w:rPr>
          <w:sz w:val="24"/>
          <w:szCs w:val="24"/>
        </w:rPr>
        <w:t>поставить Товары</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lastRenderedPageBreak/>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lastRenderedPageBreak/>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lastRenderedPageBreak/>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F6671C">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F6671C">
        <w:rPr>
          <w:sz w:val="24"/>
        </w:rPr>
        <w:t>поставки Товаров</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Pr="00845D7A">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w:t>
      </w:r>
      <w:r w:rsidRPr="00845D7A">
        <w:rPr>
          <w:bCs/>
          <w:sz w:val="24"/>
        </w:rPr>
        <w:lastRenderedPageBreak/>
        <w:t xml:space="preserve">(физических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976F0C">
        <w:rPr>
          <w:iCs/>
          <w:sz w:val="24"/>
        </w:rPr>
        <w:t>6</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w:t>
      </w:r>
      <w:r w:rsidRPr="00AA3C9B">
        <w:rPr>
          <w:rFonts w:eastAsia="MS Mincho"/>
          <w:spacing w:val="-2"/>
          <w:lang w:val="x-none" w:eastAsia="x-none"/>
        </w:rPr>
        <w:lastRenderedPageBreak/>
        <w:t xml:space="preserve">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4</w:t>
      </w:r>
      <w:r w:rsidRPr="004971A1">
        <w:rPr>
          <w:b w:val="0"/>
          <w:i w:val="0"/>
          <w:sz w:val="24"/>
          <w:szCs w:val="24"/>
        </w:rPr>
        <w:t xml:space="preserve">. </w:t>
      </w:r>
      <w:proofErr w:type="gramStart"/>
      <w:r w:rsidR="00357A00" w:rsidRPr="004971A1">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4971A1">
        <w:rPr>
          <w:b w:val="0"/>
          <w:i w:val="0"/>
          <w:sz w:val="24"/>
          <w:szCs w:val="24"/>
        </w:rPr>
        <w:t xml:space="preserve">цена единицы </w:t>
      </w:r>
      <w:r w:rsidR="004971A1" w:rsidRPr="004971A1">
        <w:rPr>
          <w:b w:val="0"/>
          <w:i w:val="0"/>
          <w:sz w:val="24"/>
          <w:szCs w:val="24"/>
        </w:rPr>
        <w:t>Товара</w:t>
      </w:r>
      <w:r w:rsidR="0028639C" w:rsidRPr="004971A1">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4971A1">
        <w:rPr>
          <w:b w:val="0"/>
          <w:i w:val="0"/>
          <w:sz w:val="24"/>
          <w:szCs w:val="24"/>
        </w:rPr>
        <w:t xml:space="preserve"> и умножается на 1,18 (либо иной коэффициент в зависимости от ставки НДС, применяемой в отношении </w:t>
      </w:r>
      <w:r w:rsidR="005F76D7" w:rsidRPr="004971A1">
        <w:rPr>
          <w:b w:val="0"/>
          <w:i w:val="0"/>
          <w:sz w:val="24"/>
          <w:szCs w:val="24"/>
        </w:rPr>
        <w:t>Участник</w:t>
      </w:r>
      <w:r w:rsidR="00357A00" w:rsidRPr="004971A1">
        <w:rPr>
          <w:b w:val="0"/>
          <w:i w:val="0"/>
          <w:sz w:val="24"/>
          <w:szCs w:val="24"/>
        </w:rPr>
        <w:t>а).</w:t>
      </w:r>
      <w:proofErr w:type="gramEnd"/>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5</w:t>
      </w:r>
      <w:r w:rsidRPr="004971A1">
        <w:rPr>
          <w:b w:val="0"/>
          <w:i w:val="0"/>
          <w:sz w:val="24"/>
          <w:szCs w:val="24"/>
        </w:rPr>
        <w:t xml:space="preserve">. </w:t>
      </w:r>
      <w:r w:rsidR="00357A00" w:rsidRPr="004971A1">
        <w:rPr>
          <w:b w:val="0"/>
          <w:i w:val="0"/>
          <w:sz w:val="24"/>
          <w:szCs w:val="24"/>
        </w:rPr>
        <w:t xml:space="preserve">Финансово-коммерческое предложение должно содержать все условия, предусмотренные </w:t>
      </w:r>
      <w:r w:rsidR="00B34B3E" w:rsidRPr="004971A1">
        <w:rPr>
          <w:b w:val="0"/>
          <w:i w:val="0"/>
          <w:sz w:val="24"/>
          <w:szCs w:val="24"/>
        </w:rPr>
        <w:t>котировочной</w:t>
      </w:r>
      <w:r w:rsidR="00357A00" w:rsidRPr="004971A1">
        <w:rPr>
          <w:b w:val="0"/>
          <w:i w:val="0"/>
          <w:sz w:val="24"/>
          <w:szCs w:val="24"/>
        </w:rPr>
        <w:t xml:space="preserve"> документацией и позволяющие оценить </w:t>
      </w:r>
      <w:r w:rsidR="001A3B7A" w:rsidRPr="004971A1">
        <w:rPr>
          <w:b w:val="0"/>
          <w:i w:val="0"/>
          <w:sz w:val="24"/>
          <w:szCs w:val="24"/>
        </w:rPr>
        <w:t>котировоч</w:t>
      </w:r>
      <w:r w:rsidR="00357A00" w:rsidRPr="004971A1">
        <w:rPr>
          <w:b w:val="0"/>
          <w:i w:val="0"/>
          <w:sz w:val="24"/>
          <w:szCs w:val="24"/>
        </w:rPr>
        <w:t xml:space="preserve">ную заявку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Условия должны быть изложены таким образом, чтобы при рассмотрении и оценке </w:t>
      </w:r>
      <w:r w:rsidR="000B642A" w:rsidRPr="004971A1">
        <w:rPr>
          <w:b w:val="0"/>
          <w:i w:val="0"/>
          <w:sz w:val="24"/>
          <w:szCs w:val="24"/>
        </w:rPr>
        <w:t>котировочных</w:t>
      </w:r>
      <w:r w:rsidR="000B642A" w:rsidRPr="004971A1">
        <w:rPr>
          <w:sz w:val="24"/>
          <w:szCs w:val="24"/>
        </w:rPr>
        <w:t xml:space="preserve"> </w:t>
      </w:r>
      <w:r w:rsidR="00357A00" w:rsidRPr="004971A1">
        <w:rPr>
          <w:b w:val="0"/>
          <w:i w:val="0"/>
          <w:sz w:val="24"/>
          <w:szCs w:val="24"/>
        </w:rPr>
        <w:t xml:space="preserve">заявок не допускалось их неоднозначное толкование. Все условия </w:t>
      </w:r>
      <w:r w:rsidR="00B34B3E" w:rsidRPr="004971A1">
        <w:rPr>
          <w:b w:val="0"/>
          <w:i w:val="0"/>
          <w:sz w:val="24"/>
          <w:szCs w:val="24"/>
        </w:rPr>
        <w:t>котировочной</w:t>
      </w:r>
      <w:r w:rsidR="00357A00" w:rsidRPr="004971A1">
        <w:rPr>
          <w:b w:val="0"/>
          <w:i w:val="0"/>
          <w:sz w:val="24"/>
          <w:szCs w:val="24"/>
        </w:rPr>
        <w:t xml:space="preserve"> заявки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понимаются </w:t>
      </w:r>
      <w:r w:rsidR="005F76D7" w:rsidRPr="004971A1">
        <w:rPr>
          <w:b w:val="0"/>
          <w:i w:val="0"/>
          <w:sz w:val="24"/>
          <w:szCs w:val="24"/>
        </w:rPr>
        <w:t>Заказчик</w:t>
      </w:r>
      <w:r w:rsidR="00357A00" w:rsidRPr="004971A1">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4971A1" w:rsidRDefault="00D55F27" w:rsidP="00E87FBF">
      <w:pPr>
        <w:pStyle w:val="af0"/>
        <w:rPr>
          <w:b w:val="0"/>
          <w:i w:val="0"/>
          <w:sz w:val="24"/>
          <w:szCs w:val="24"/>
        </w:rPr>
      </w:pPr>
      <w:r w:rsidRPr="004971A1">
        <w:rPr>
          <w:b w:val="0"/>
          <w:i w:val="0"/>
          <w:sz w:val="24"/>
          <w:szCs w:val="24"/>
        </w:rPr>
        <w:t>2.5.5.6</w:t>
      </w:r>
      <w:r w:rsidR="00E87FBF" w:rsidRPr="004971A1">
        <w:rPr>
          <w:b w:val="0"/>
          <w:i w:val="0"/>
          <w:sz w:val="24"/>
          <w:szCs w:val="24"/>
        </w:rPr>
        <w:t>.  П</w:t>
      </w:r>
      <w:r w:rsidR="00357A00" w:rsidRPr="004971A1">
        <w:rPr>
          <w:b w:val="0"/>
          <w:i w:val="0"/>
          <w:sz w:val="24"/>
          <w:szCs w:val="24"/>
        </w:rPr>
        <w:t xml:space="preserve">редложение </w:t>
      </w:r>
      <w:r w:rsidR="00BF68BD" w:rsidRPr="004971A1">
        <w:rPr>
          <w:b w:val="0"/>
          <w:i w:val="0"/>
          <w:sz w:val="24"/>
          <w:szCs w:val="24"/>
        </w:rPr>
        <w:t>Претенд</w:t>
      </w:r>
      <w:r w:rsidR="00E87FBF" w:rsidRPr="004971A1">
        <w:rPr>
          <w:b w:val="0"/>
          <w:i w:val="0"/>
          <w:sz w:val="24"/>
          <w:szCs w:val="24"/>
        </w:rPr>
        <w:t>ента</w:t>
      </w:r>
      <w:r w:rsidR="00357A00" w:rsidRPr="004971A1">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 Единичные расценки, предложенные </w:t>
      </w:r>
      <w:r w:rsidR="00BF68BD" w:rsidRPr="004971A1">
        <w:rPr>
          <w:b w:val="0"/>
          <w:i w:val="0"/>
          <w:sz w:val="24"/>
          <w:szCs w:val="24"/>
        </w:rPr>
        <w:t>Претенд</w:t>
      </w:r>
      <w:r w:rsidR="00E87FBF" w:rsidRPr="004971A1">
        <w:rPr>
          <w:b w:val="0"/>
          <w:i w:val="0"/>
          <w:sz w:val="24"/>
          <w:szCs w:val="24"/>
        </w:rPr>
        <w:t>ент</w:t>
      </w:r>
      <w:r w:rsidRPr="004971A1">
        <w:rPr>
          <w:b w:val="0"/>
          <w:i w:val="0"/>
          <w:sz w:val="24"/>
          <w:szCs w:val="24"/>
        </w:rPr>
        <w:t>ом</w:t>
      </w:r>
      <w:r w:rsidR="00357A00" w:rsidRPr="004971A1">
        <w:rPr>
          <w:b w:val="0"/>
          <w:i w:val="0"/>
          <w:sz w:val="24"/>
          <w:szCs w:val="24"/>
        </w:rPr>
        <w:t xml:space="preserve">, не должны превышать единичные расценки, установленные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4971A1">
        <w:lastRenderedPageBreak/>
        <w:t>поставляемых Товаров</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4971A1">
        <w:rPr>
          <w:bCs/>
        </w:rPr>
        <w:t>Товаров</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322E22">
      <w:pPr>
        <w:pStyle w:val="27"/>
        <w:numPr>
          <w:ilvl w:val="4"/>
          <w:numId w:val="17"/>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322E22">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322E22">
      <w:pPr>
        <w:pStyle w:val="27"/>
        <w:keepNext w:val="0"/>
        <w:numPr>
          <w:ilvl w:val="4"/>
          <w:numId w:val="17"/>
        </w:numPr>
        <w:spacing w:before="0"/>
      </w:pPr>
      <w:r w:rsidRPr="00413413">
        <w:t>отказа от проведения запроса котировок;</w:t>
      </w:r>
    </w:p>
    <w:p w:rsidR="005C0036" w:rsidRDefault="005C0036" w:rsidP="00322E22">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lastRenderedPageBreak/>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4971A1">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4971A1">
        <w:t>Товары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4971A1">
        <w:t>Товаров</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lastRenderedPageBreak/>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lastRenderedPageBreak/>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976F0C">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4971A1">
        <w:t>Товаров</w:t>
      </w:r>
      <w:r w:rsidR="00E73601">
        <w:t xml:space="preserve"> </w:t>
      </w:r>
      <w:r w:rsidR="002D79B4" w:rsidRPr="002D79B4">
        <w:t xml:space="preserve">при изменении потребности в </w:t>
      </w:r>
      <w:proofErr w:type="gramStart"/>
      <w:r w:rsidR="004971A1">
        <w:t>Товарах</w:t>
      </w:r>
      <w:proofErr w:type="gramEnd"/>
      <w:r w:rsidR="004971A1">
        <w:t xml:space="preserve"> </w:t>
      </w:r>
      <w:r w:rsidR="00E73601">
        <w:t xml:space="preserve"> на </w:t>
      </w:r>
      <w:r w:rsidR="004971A1">
        <w:t>поставку</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971A1">
        <w:t>Товаров</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4971A1">
        <w:t>Товарами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971A1">
        <w:t>поставке</w:t>
      </w:r>
      <w:r w:rsidR="00E73601">
        <w:t xml:space="preserve"> </w:t>
      </w:r>
      <w:r w:rsidR="00E570E7">
        <w:t>дополнительного объема так</w:t>
      </w:r>
      <w:r w:rsidR="0028639C">
        <w:t>их</w:t>
      </w:r>
      <w:r w:rsidR="00E73601">
        <w:t xml:space="preserve"> </w:t>
      </w:r>
      <w:r w:rsidR="004971A1">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4971A1">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971A1">
        <w:t>поставке</w:t>
      </w:r>
      <w:r w:rsidR="00E73601">
        <w:t xml:space="preserve"> </w:t>
      </w:r>
      <w:r w:rsidR="00E242BE">
        <w:t>так</w:t>
      </w:r>
      <w:r w:rsidR="006604EB">
        <w:t>их</w:t>
      </w:r>
      <w:r w:rsidR="00E570E7">
        <w:t xml:space="preserve"> </w:t>
      </w:r>
      <w:r w:rsidR="004971A1">
        <w:t>Товаров</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lastRenderedPageBreak/>
        <w:t xml:space="preserve">При </w:t>
      </w:r>
      <w:r w:rsidR="004971A1">
        <w:t>поставке</w:t>
      </w:r>
      <w:r w:rsidR="00E73601">
        <w:t xml:space="preserve"> </w:t>
      </w:r>
      <w:r w:rsidR="002D79B4" w:rsidRPr="002D79B4">
        <w:t>дополнительного объема так</w:t>
      </w:r>
      <w:r w:rsidR="006604EB">
        <w:t>их</w:t>
      </w:r>
      <w:r w:rsidR="002D79B4" w:rsidRPr="002D79B4">
        <w:t xml:space="preserve"> </w:t>
      </w:r>
      <w:r w:rsidR="004971A1">
        <w:t xml:space="preserve">Товаров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591B6A" w:rsidRPr="00591B6A" w:rsidRDefault="00CE4A74" w:rsidP="00591B6A">
      <w:pPr>
        <w:pStyle w:val="a6"/>
        <w:ind w:left="0"/>
        <w:jc w:val="both"/>
        <w:rPr>
          <w:color w:val="000000"/>
        </w:rPr>
      </w:pPr>
      <w:r>
        <w:rPr>
          <w:color w:val="000000"/>
        </w:rPr>
        <w:t>Согласовано:</w:t>
      </w: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5B6245" w:rsidRDefault="005B6245" w:rsidP="00CF30AD">
      <w:pPr>
        <w:tabs>
          <w:tab w:val="left" w:pos="6860"/>
          <w:tab w:val="left" w:pos="7743"/>
        </w:tabs>
        <w:jc w:val="both"/>
        <w:rPr>
          <w:color w:val="000000"/>
        </w:rPr>
      </w:pPr>
    </w:p>
    <w:p w:rsidR="005B6245" w:rsidRDefault="005B6245" w:rsidP="00CF30AD">
      <w:pPr>
        <w:tabs>
          <w:tab w:val="left" w:pos="6860"/>
          <w:tab w:val="left" w:pos="7743"/>
        </w:tabs>
        <w:jc w:val="both"/>
        <w:rPr>
          <w:color w:val="000000"/>
        </w:rPr>
      </w:pPr>
    </w:p>
    <w:p w:rsidR="005B6245" w:rsidRDefault="005B6245" w:rsidP="00CF30AD">
      <w:pPr>
        <w:tabs>
          <w:tab w:val="left" w:pos="6860"/>
          <w:tab w:val="left" w:pos="7743"/>
        </w:tabs>
        <w:jc w:val="both"/>
        <w:rPr>
          <w:color w:val="000000"/>
        </w:rPr>
      </w:pPr>
    </w:p>
    <w:p w:rsidR="005B6245" w:rsidRDefault="005B6245" w:rsidP="00CF30AD">
      <w:pPr>
        <w:tabs>
          <w:tab w:val="left" w:pos="6860"/>
          <w:tab w:val="left" w:pos="7743"/>
        </w:tabs>
        <w:jc w:val="both"/>
        <w:rPr>
          <w:color w:val="000000"/>
        </w:rPr>
      </w:pPr>
      <w:bookmarkStart w:id="2" w:name="_GoBack"/>
      <w:bookmarkEnd w:id="2"/>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F248E3">
      <w:pPr>
        <w:ind w:firstLine="709"/>
        <w:jc w:val="both"/>
        <w:rPr>
          <w:spacing w:val="-13"/>
        </w:rPr>
      </w:pPr>
      <w:r w:rsidRPr="006464AA">
        <w:t>10</w:t>
      </w:r>
      <w:r w:rsidR="006566D0" w:rsidRPr="006464AA">
        <w:t xml:space="preserve">. </w:t>
      </w:r>
      <w:r w:rsid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976F0C">
        <w:rPr>
          <w:bCs/>
          <w:sz w:val="24"/>
          <w:szCs w:val="24"/>
        </w:rPr>
        <w:t>поставки товара</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976F0C">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322E22">
          <w:headerReference w:type="default" r:id="rId12"/>
          <w:pgSz w:w="11906" w:h="16838" w:code="9"/>
          <w:pgMar w:top="993"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E324F9" w:rsidP="00E324F9">
      <w:pPr>
        <w:suppressAutoHyphens/>
        <w:ind w:right="306"/>
        <w:jc w:val="center"/>
        <w:rPr>
          <w:rFonts w:eastAsia="MS Mincho"/>
          <w:b/>
        </w:rPr>
      </w:pPr>
      <w:r w:rsidRPr="00154090">
        <w:rPr>
          <w:rFonts w:eastAsia="MS Mincho"/>
          <w:b/>
        </w:rPr>
        <w:t xml:space="preserve">Сведения </w:t>
      </w:r>
      <w:r w:rsidR="00FE6851" w:rsidRPr="00FE6851">
        <w:rPr>
          <w:rFonts w:eastAsia="MS Mincho"/>
          <w:b/>
        </w:rPr>
        <w:t xml:space="preserve">об опыте поставки Товара, аналогичного предмету </w:t>
      </w:r>
      <w:r>
        <w:rPr>
          <w:rFonts w:eastAsia="MS Mincho"/>
          <w:b/>
        </w:rPr>
        <w:t>запроса котировок</w:t>
      </w:r>
      <w:r w:rsidRPr="00177DF8">
        <w:rPr>
          <w:rFonts w:eastAsia="MS Mincho"/>
          <w:b/>
        </w:rPr>
        <w:t xml:space="preserve"> №_________,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4971A1">
            <w:pPr>
              <w:suppressAutoHyphens/>
              <w:jc w:val="center"/>
              <w:rPr>
                <w:rFonts w:eastAsia="MS Mincho"/>
              </w:rPr>
            </w:pPr>
            <w:r w:rsidRPr="00FE6851">
              <w:rPr>
                <w:rFonts w:eastAsia="MS Mincho"/>
              </w:rPr>
              <w:t>Предмет договора (указываются только договоры по предмету аналогичному предмету</w:t>
            </w:r>
            <w:r w:rsidR="00E324F9" w:rsidRPr="00022011">
              <w:rPr>
                <w:rFonts w:eastAsia="MS Mincho"/>
              </w:rPr>
              <w:t xml:space="preserve"> </w:t>
            </w:r>
            <w:r w:rsidR="00773851">
              <w:rPr>
                <w:rFonts w:eastAsia="MS Mincho"/>
              </w:rPr>
              <w:t xml:space="preserve">котировочной </w:t>
            </w:r>
            <w:r w:rsidR="00E324F9" w:rsidRPr="00022011">
              <w:rPr>
                <w:rFonts w:eastAsia="MS Mincho"/>
              </w:rPr>
              <w:t>документации</w:t>
            </w:r>
            <w:r w:rsidR="00E324F9">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4971A1" w:rsidRPr="004971A1" w:rsidRDefault="004971A1" w:rsidP="004971A1">
            <w:pPr>
              <w:suppressAutoHyphens/>
              <w:ind w:firstLine="709"/>
              <w:jc w:val="both"/>
              <w:rPr>
                <w:rFonts w:eastAsia="MS Mincho"/>
                <w:i/>
              </w:rPr>
            </w:pPr>
            <w:r w:rsidRPr="004971A1">
              <w:rPr>
                <w:rFonts w:eastAsia="MS Mincho"/>
                <w:i/>
              </w:rPr>
              <w:t>с приложением:</w:t>
            </w:r>
          </w:p>
          <w:p w:rsidR="004971A1" w:rsidRPr="004971A1" w:rsidRDefault="004971A1" w:rsidP="004971A1">
            <w:pPr>
              <w:suppressAutoHyphens/>
              <w:ind w:firstLine="709"/>
              <w:jc w:val="both"/>
              <w:rPr>
                <w:rFonts w:eastAsia="MS Mincho"/>
                <w:i/>
              </w:rPr>
            </w:pPr>
            <w:r w:rsidRPr="004971A1">
              <w:rPr>
                <w:rFonts w:eastAsia="MS Mincho"/>
                <w:i/>
              </w:rPr>
              <w:t>-  копий договоров, указанных в таблице, (</w:t>
            </w:r>
            <w:r w:rsidRPr="004971A1">
              <w:rPr>
                <w:rFonts w:eastAsia="MS Mincho"/>
                <w:i/>
                <w:iCs/>
              </w:rPr>
              <w:t>с приложениями к договору, отражающими вид и цену поставляемых Товаров</w:t>
            </w:r>
            <w:r w:rsidRPr="004971A1">
              <w:rPr>
                <w:rFonts w:eastAsia="MS Mincho"/>
                <w:i/>
              </w:rPr>
              <w:t xml:space="preserve">) на сумму, не менее чем </w:t>
            </w:r>
            <w:r w:rsidRPr="004971A1">
              <w:rPr>
                <w:rFonts w:eastAsia="MS Mincho"/>
                <w:b/>
                <w:i/>
              </w:rPr>
              <w:t>пятьдесят процентов</w:t>
            </w:r>
            <w:r w:rsidRPr="004971A1">
              <w:rPr>
                <w:rFonts w:eastAsia="MS Mincho"/>
                <w:i/>
              </w:rPr>
              <w:t xml:space="preserve"> от начальной (максимальной) цены договора, установленной в </w:t>
            </w:r>
            <w:r>
              <w:rPr>
                <w:rFonts w:eastAsia="MS Mincho"/>
                <w:i/>
              </w:rPr>
              <w:t>котировочной</w:t>
            </w:r>
            <w:r w:rsidRPr="004971A1">
              <w:rPr>
                <w:rFonts w:eastAsia="MS Mincho"/>
                <w:i/>
              </w:rPr>
              <w:t xml:space="preserve"> документации;</w:t>
            </w:r>
          </w:p>
          <w:p w:rsidR="004971A1" w:rsidRPr="004971A1" w:rsidRDefault="004971A1" w:rsidP="004971A1">
            <w:pPr>
              <w:suppressAutoHyphens/>
              <w:ind w:firstLine="709"/>
              <w:jc w:val="both"/>
              <w:rPr>
                <w:rFonts w:eastAsia="MS Mincho"/>
                <w:i/>
              </w:rPr>
            </w:pPr>
            <w:r w:rsidRPr="004971A1">
              <w:rPr>
                <w:rFonts w:eastAsia="MS Mincho"/>
                <w:i/>
              </w:rPr>
              <w:t>- копий накладных о поставке Товаров к приложенным договорам.</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Pr="009953B2" w:rsidRDefault="00D9411F" w:rsidP="00D9411F">
      <w:pPr>
        <w:jc w:val="center"/>
      </w:pPr>
      <w:r>
        <w:rPr>
          <w:b/>
        </w:rPr>
        <w:lastRenderedPageBreak/>
        <w:t xml:space="preserve">                                                                                                                                                                                                         </w:t>
      </w:r>
      <w:r w:rsidRPr="009953B2">
        <w:t xml:space="preserve">Приложение № </w:t>
      </w:r>
      <w:r>
        <w:t>5</w:t>
      </w:r>
    </w:p>
    <w:p w:rsidR="00D9411F" w:rsidRDefault="00D9411F" w:rsidP="00D9411F">
      <w:pPr>
        <w:jc w:val="center"/>
      </w:pPr>
      <w:r>
        <w:t xml:space="preserve">                                                                                                                                                                                        </w:t>
      </w:r>
      <w:r w:rsidRPr="009953B2">
        <w:t xml:space="preserve">к </w:t>
      </w:r>
      <w:r>
        <w:t>котировочной</w:t>
      </w:r>
      <w:r w:rsidRPr="009953B2">
        <w:t xml:space="preserve"> документации</w:t>
      </w:r>
    </w:p>
    <w:p w:rsidR="00D9411F" w:rsidRDefault="00D9411F" w:rsidP="00D9411F">
      <w:pPr>
        <w:jc w:val="right"/>
      </w:pPr>
    </w:p>
    <w:p w:rsidR="00D9411F" w:rsidRDefault="00D9411F" w:rsidP="00D9411F">
      <w:pPr>
        <w:pStyle w:val="a3"/>
        <w:rPr>
          <w:lang w:val="ru-RU"/>
        </w:rPr>
      </w:pPr>
      <w:r w:rsidRPr="00183430">
        <w:rPr>
          <w:lang w:val="ru-RU"/>
        </w:rPr>
        <w:tab/>
      </w:r>
    </w:p>
    <w:p w:rsidR="00D9411F" w:rsidRPr="00072B86" w:rsidRDefault="00D9411F" w:rsidP="00D9411F">
      <w:pPr>
        <w:spacing w:after="120"/>
        <w:jc w:val="both"/>
        <w:rPr>
          <w:szCs w:val="16"/>
        </w:rPr>
      </w:pPr>
    </w:p>
    <w:p w:rsidR="00D9411F" w:rsidRPr="00072B86" w:rsidRDefault="00D9411F" w:rsidP="00D9411F">
      <w:pPr>
        <w:spacing w:after="120"/>
        <w:jc w:val="both"/>
        <w:rPr>
          <w:szCs w:val="16"/>
        </w:rPr>
      </w:pPr>
    </w:p>
    <w:p w:rsidR="00D9411F" w:rsidRPr="00072B86" w:rsidRDefault="00D9411F" w:rsidP="00D9411F">
      <w:pPr>
        <w:suppressAutoHyphens/>
        <w:ind w:right="306" w:firstLine="709"/>
        <w:jc w:val="center"/>
        <w:rPr>
          <w:rFonts w:eastAsia="MS Mincho"/>
          <w:b/>
          <w:i/>
          <w:szCs w:val="28"/>
        </w:rPr>
      </w:pPr>
      <w:r w:rsidRPr="00072B86">
        <w:rPr>
          <w:rFonts w:eastAsia="MS Mincho"/>
          <w:b/>
          <w:i/>
          <w:szCs w:val="28"/>
        </w:rPr>
        <w:t xml:space="preserve">Сведения о наличии технических, сервисных </w:t>
      </w:r>
      <w:r>
        <w:rPr>
          <w:rFonts w:eastAsia="MS Mincho"/>
          <w:b/>
          <w:i/>
          <w:szCs w:val="28"/>
        </w:rPr>
        <w:t>служб</w:t>
      </w:r>
    </w:p>
    <w:p w:rsidR="00D9411F" w:rsidRPr="00072B86" w:rsidRDefault="00D9411F" w:rsidP="00D9411F">
      <w:pPr>
        <w:suppressAutoHyphens/>
        <w:ind w:right="306"/>
        <w:jc w:val="center"/>
        <w:rPr>
          <w:rFonts w:eastAsia="MS Mincho"/>
          <w:b/>
          <w:i/>
          <w:szCs w:val="28"/>
        </w:rPr>
      </w:pPr>
      <w:r w:rsidRPr="00072B86">
        <w:rPr>
          <w:rFonts w:eastAsia="MS Mincho"/>
          <w:b/>
          <w:i/>
          <w:szCs w:val="28"/>
        </w:rPr>
        <w:tab/>
      </w: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4536"/>
        <w:gridCol w:w="2694"/>
        <w:gridCol w:w="3401"/>
      </w:tblGrid>
      <w:tr w:rsidR="00D9411F" w:rsidRPr="00072B86" w:rsidTr="004374FB">
        <w:trPr>
          <w:trHeight w:val="1023"/>
        </w:trPr>
        <w:tc>
          <w:tcPr>
            <w:tcW w:w="534" w:type="dxa"/>
          </w:tcPr>
          <w:p w:rsidR="00D9411F" w:rsidRPr="00072B86" w:rsidRDefault="00D9411F" w:rsidP="004374FB">
            <w:pPr>
              <w:suppressAutoHyphens/>
              <w:ind w:right="306"/>
              <w:rPr>
                <w:rFonts w:eastAsia="MS Mincho"/>
              </w:rPr>
            </w:pPr>
            <w:r w:rsidRPr="00072B86">
              <w:rPr>
                <w:rFonts w:eastAsia="MS Mincho"/>
              </w:rPr>
              <w:t>№</w:t>
            </w:r>
          </w:p>
        </w:tc>
        <w:tc>
          <w:tcPr>
            <w:tcW w:w="3118" w:type="dxa"/>
          </w:tcPr>
          <w:p w:rsidR="00D9411F" w:rsidRPr="00072B86" w:rsidRDefault="00D9411F" w:rsidP="004374FB">
            <w:pPr>
              <w:suppressAutoHyphens/>
              <w:rPr>
                <w:rFonts w:eastAsia="MS Mincho"/>
              </w:rPr>
            </w:pPr>
            <w:r w:rsidRPr="00072B86">
              <w:rPr>
                <w:rFonts w:eastAsia="MS Mincho"/>
              </w:rPr>
              <w:t>Адрес местонахождения сервисного центра, сервисной службы</w:t>
            </w:r>
          </w:p>
        </w:tc>
        <w:tc>
          <w:tcPr>
            <w:tcW w:w="4536" w:type="dxa"/>
          </w:tcPr>
          <w:p w:rsidR="00D9411F" w:rsidRPr="00072B86" w:rsidRDefault="00D9411F" w:rsidP="004374FB">
            <w:pPr>
              <w:suppressAutoHyphens/>
              <w:ind w:right="34"/>
              <w:rPr>
                <w:rFonts w:eastAsia="MS Mincho"/>
              </w:rPr>
            </w:pPr>
            <w:r w:rsidRPr="00072B86">
              <w:rPr>
                <w:rFonts w:eastAsia="MS Mincho"/>
              </w:rPr>
              <w:t xml:space="preserve">Статус сервисного центра сервисной службы (является ли центр, служба подразделением </w:t>
            </w:r>
            <w:r>
              <w:rPr>
                <w:rFonts w:eastAsia="MS Mincho"/>
              </w:rPr>
              <w:t>Претендента</w:t>
            </w:r>
            <w:r w:rsidRPr="00072B86">
              <w:rPr>
                <w:rFonts w:eastAsia="MS Mincho"/>
              </w:rPr>
              <w:t>, либо осуществляется сотрудничество на основании договорных отношений)</w:t>
            </w:r>
          </w:p>
        </w:tc>
        <w:tc>
          <w:tcPr>
            <w:tcW w:w="2694" w:type="dxa"/>
          </w:tcPr>
          <w:p w:rsidR="00D9411F" w:rsidRPr="00072B86" w:rsidRDefault="00D9411F" w:rsidP="004374FB">
            <w:pPr>
              <w:suppressAutoHyphens/>
              <w:rPr>
                <w:rFonts w:eastAsia="MS Mincho"/>
              </w:rPr>
            </w:pPr>
            <w:r w:rsidRPr="00072B86">
              <w:rPr>
                <w:rFonts w:eastAsia="MS Mincho"/>
              </w:rPr>
              <w:t>Среднее время прибытия представителей сервисной службы, среднее время ремонта, рассмотрения сервисным центром</w:t>
            </w:r>
          </w:p>
        </w:tc>
        <w:tc>
          <w:tcPr>
            <w:tcW w:w="3401" w:type="dxa"/>
          </w:tcPr>
          <w:p w:rsidR="00D9411F" w:rsidRPr="00072B86" w:rsidRDefault="00D9411F" w:rsidP="004374FB">
            <w:pPr>
              <w:suppressAutoHyphens/>
              <w:rPr>
                <w:rFonts w:eastAsia="MS Mincho"/>
              </w:rPr>
            </w:pPr>
            <w:proofErr w:type="gramStart"/>
            <w:r w:rsidRPr="00072B86">
              <w:rPr>
                <w:rFonts w:eastAsia="MS Mincho"/>
              </w:rPr>
              <w:t>Полномочия (наделен ли правом сервисный центр, сервисная служба осуществлять ремонт данного оборудования</w:t>
            </w:r>
            <w:proofErr w:type="gramEnd"/>
          </w:p>
        </w:tc>
      </w:tr>
      <w:tr w:rsidR="00D9411F" w:rsidRPr="00072B86" w:rsidTr="004374FB">
        <w:trPr>
          <w:trHeight w:val="971"/>
        </w:trPr>
        <w:tc>
          <w:tcPr>
            <w:tcW w:w="534" w:type="dxa"/>
          </w:tcPr>
          <w:p w:rsidR="00D9411F" w:rsidRPr="00072B86" w:rsidRDefault="00D9411F" w:rsidP="004374FB">
            <w:pPr>
              <w:suppressAutoHyphens/>
              <w:ind w:right="306"/>
              <w:rPr>
                <w:rFonts w:eastAsia="MS Mincho"/>
                <w:b/>
                <w:i/>
                <w:szCs w:val="28"/>
              </w:rPr>
            </w:pPr>
          </w:p>
        </w:tc>
        <w:tc>
          <w:tcPr>
            <w:tcW w:w="3118" w:type="dxa"/>
          </w:tcPr>
          <w:p w:rsidR="00D9411F" w:rsidRPr="00072B86" w:rsidRDefault="00D9411F" w:rsidP="004374FB">
            <w:pPr>
              <w:suppressAutoHyphens/>
              <w:ind w:right="306"/>
              <w:rPr>
                <w:rFonts w:eastAsia="MS Mincho"/>
                <w:b/>
                <w:i/>
                <w:szCs w:val="28"/>
              </w:rPr>
            </w:pPr>
          </w:p>
        </w:tc>
        <w:tc>
          <w:tcPr>
            <w:tcW w:w="4536" w:type="dxa"/>
          </w:tcPr>
          <w:p w:rsidR="00D9411F" w:rsidRPr="00072B86" w:rsidRDefault="00D9411F" w:rsidP="004374FB">
            <w:pPr>
              <w:suppressAutoHyphens/>
              <w:ind w:right="306"/>
              <w:rPr>
                <w:rFonts w:eastAsia="MS Mincho"/>
                <w:b/>
                <w:i/>
                <w:szCs w:val="28"/>
              </w:rPr>
            </w:pPr>
          </w:p>
        </w:tc>
        <w:tc>
          <w:tcPr>
            <w:tcW w:w="2694" w:type="dxa"/>
          </w:tcPr>
          <w:p w:rsidR="00D9411F" w:rsidRPr="00072B86" w:rsidRDefault="00D9411F" w:rsidP="004374FB">
            <w:pPr>
              <w:suppressAutoHyphens/>
              <w:ind w:right="306"/>
              <w:rPr>
                <w:rFonts w:eastAsia="MS Mincho"/>
                <w:b/>
                <w:i/>
                <w:szCs w:val="28"/>
              </w:rPr>
            </w:pPr>
          </w:p>
        </w:tc>
        <w:tc>
          <w:tcPr>
            <w:tcW w:w="3401" w:type="dxa"/>
          </w:tcPr>
          <w:p w:rsidR="00D9411F" w:rsidRPr="00072B86" w:rsidRDefault="00D9411F" w:rsidP="004374FB">
            <w:pPr>
              <w:suppressAutoHyphens/>
              <w:ind w:right="306"/>
              <w:rPr>
                <w:rFonts w:eastAsia="MS Mincho"/>
                <w:b/>
                <w:i/>
                <w:szCs w:val="28"/>
              </w:rPr>
            </w:pPr>
          </w:p>
        </w:tc>
      </w:tr>
    </w:tbl>
    <w:p w:rsidR="00D9411F" w:rsidRPr="00072B86" w:rsidRDefault="00D9411F" w:rsidP="00D9411F">
      <w:pPr>
        <w:suppressAutoHyphens/>
        <w:ind w:right="306" w:firstLine="709"/>
        <w:jc w:val="center"/>
        <w:rPr>
          <w:rFonts w:eastAsia="MS Mincho"/>
          <w:b/>
          <w:i/>
          <w:szCs w:val="28"/>
        </w:rPr>
      </w:pPr>
    </w:p>
    <w:p w:rsidR="00D9411F" w:rsidRPr="00072B86" w:rsidRDefault="00D9411F" w:rsidP="00D9411F">
      <w:pPr>
        <w:tabs>
          <w:tab w:val="left" w:pos="8640"/>
        </w:tabs>
        <w:ind w:left="1134"/>
        <w:jc w:val="both"/>
      </w:pPr>
    </w:p>
    <w:p w:rsidR="00D9411F" w:rsidRPr="00072B86" w:rsidRDefault="00D9411F" w:rsidP="00D9411F">
      <w:pPr>
        <w:tabs>
          <w:tab w:val="left" w:pos="8640"/>
        </w:tabs>
        <w:ind w:left="1134"/>
        <w:jc w:val="both"/>
      </w:pPr>
      <w:r w:rsidRPr="00072B86">
        <w:t xml:space="preserve">Имеющий полномочия подписать информационный лист </w:t>
      </w:r>
      <w:r>
        <w:t>Претендента</w:t>
      </w:r>
      <w:r w:rsidRPr="00072B86">
        <w:t xml:space="preserve"> от имени</w:t>
      </w:r>
    </w:p>
    <w:p w:rsidR="00D9411F" w:rsidRPr="00072B86" w:rsidRDefault="00D9411F" w:rsidP="00D9411F">
      <w:pPr>
        <w:tabs>
          <w:tab w:val="left" w:pos="8640"/>
        </w:tabs>
        <w:ind w:left="1134"/>
        <w:jc w:val="both"/>
        <w:rPr>
          <w:i/>
        </w:rPr>
      </w:pPr>
      <w:r w:rsidRPr="00072B86">
        <w:rPr>
          <w:i/>
        </w:rPr>
        <w:t>__________________________________________________________________</w:t>
      </w:r>
    </w:p>
    <w:p w:rsidR="00D9411F" w:rsidRPr="00072B86" w:rsidRDefault="00D9411F" w:rsidP="00D9411F">
      <w:pPr>
        <w:tabs>
          <w:tab w:val="left" w:pos="8640"/>
        </w:tabs>
        <w:ind w:left="1134"/>
        <w:jc w:val="center"/>
        <w:rPr>
          <w:i/>
          <w:sz w:val="22"/>
        </w:rPr>
      </w:pPr>
      <w:r w:rsidRPr="00072B86">
        <w:rPr>
          <w:i/>
          <w:sz w:val="22"/>
        </w:rPr>
        <w:t xml:space="preserve">(полное наименование </w:t>
      </w:r>
      <w:r>
        <w:rPr>
          <w:i/>
          <w:sz w:val="22"/>
          <w:szCs w:val="22"/>
        </w:rPr>
        <w:t>Претендента</w:t>
      </w:r>
      <w:r w:rsidRPr="00072B86">
        <w:rPr>
          <w:i/>
          <w:sz w:val="22"/>
        </w:rPr>
        <w:t>)</w:t>
      </w:r>
    </w:p>
    <w:p w:rsidR="00D9411F" w:rsidRPr="00072B86" w:rsidRDefault="00D9411F" w:rsidP="00D9411F">
      <w:pPr>
        <w:spacing w:after="120"/>
        <w:ind w:left="1134"/>
        <w:jc w:val="both"/>
        <w:rPr>
          <w:i/>
          <w:sz w:val="16"/>
          <w:szCs w:val="16"/>
        </w:rPr>
      </w:pPr>
      <w:r w:rsidRPr="00072B86">
        <w:rPr>
          <w:i/>
          <w:sz w:val="16"/>
          <w:szCs w:val="16"/>
        </w:rPr>
        <w:t>___________________________________________</w:t>
      </w:r>
    </w:p>
    <w:p w:rsidR="00D9411F" w:rsidRPr="00072B86" w:rsidRDefault="00D9411F" w:rsidP="00D9411F">
      <w:pPr>
        <w:ind w:left="1134"/>
        <w:jc w:val="both"/>
        <w:rPr>
          <w:i/>
          <w:sz w:val="20"/>
          <w:szCs w:val="20"/>
        </w:rPr>
      </w:pPr>
      <w:r w:rsidRPr="00072B86">
        <w:rPr>
          <w:i/>
          <w:sz w:val="20"/>
          <w:szCs w:val="20"/>
        </w:rPr>
        <w:t xml:space="preserve">печать </w:t>
      </w:r>
      <w:r w:rsidRPr="00072B86">
        <w:rPr>
          <w:i/>
          <w:sz w:val="20"/>
          <w:szCs w:val="20"/>
        </w:rPr>
        <w:tab/>
        <w:t xml:space="preserve"> (должность, подпись, ФИО)</w:t>
      </w:r>
    </w:p>
    <w:p w:rsidR="00D9411F" w:rsidRDefault="00D9411F" w:rsidP="00D9411F">
      <w:pPr>
        <w:spacing w:after="120"/>
        <w:ind w:left="1134"/>
        <w:jc w:val="both"/>
        <w:rPr>
          <w:szCs w:val="16"/>
        </w:rPr>
      </w:pPr>
      <w:r w:rsidRPr="00072B86">
        <w:rPr>
          <w:szCs w:val="16"/>
        </w:rPr>
        <w:t>"____" _________ 201</w:t>
      </w:r>
      <w:r>
        <w:rPr>
          <w:szCs w:val="16"/>
        </w:rPr>
        <w:t xml:space="preserve"> </w:t>
      </w:r>
      <w:r w:rsidRPr="00072B86">
        <w:rPr>
          <w:szCs w:val="16"/>
        </w:rPr>
        <w:t xml:space="preserve">  г.    </w:t>
      </w:r>
    </w:p>
    <w:p w:rsidR="00D9411F" w:rsidRPr="00EF188C" w:rsidRDefault="00D9411F" w:rsidP="00D9411F">
      <w:pPr>
        <w:jc w:val="both"/>
        <w:rPr>
          <w:color w:val="000000"/>
          <w:sz w:val="28"/>
          <w:szCs w:val="28"/>
        </w:rPr>
      </w:pPr>
    </w:p>
    <w:p w:rsidR="00D9411F" w:rsidRPr="00EF188C" w:rsidRDefault="00D9411F" w:rsidP="00D9411F">
      <w:pPr>
        <w:jc w:val="both"/>
        <w:rPr>
          <w:color w:val="000000"/>
          <w:sz w:val="28"/>
          <w:szCs w:val="28"/>
        </w:rPr>
      </w:pPr>
    </w:p>
    <w:p w:rsidR="00D9411F" w:rsidRDefault="00D9411F" w:rsidP="00D9411F">
      <w:pPr>
        <w:pStyle w:val="a3"/>
        <w:rPr>
          <w:lang w:val="ru-RU"/>
        </w:rPr>
      </w:pPr>
    </w:p>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D9411F" w:rsidP="00D9411F">
      <w:pPr>
        <w:jc w:val="right"/>
      </w:pPr>
      <w:r w:rsidRPr="00D9411F">
        <w:lastRenderedPageBreak/>
        <w:t>Приложение № 6</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both"/>
        <w:rPr>
          <w:color w:val="000000"/>
          <w:lang w:eastAsia="ar-SA"/>
        </w:rPr>
      </w:pPr>
      <w:r w:rsidRPr="00D9411F">
        <w:t xml:space="preserve">Настоящим подтверждаю, что заключение договора по итогам </w:t>
      </w:r>
      <w:r w:rsidR="00124D6D">
        <w:t>запроса котировок</w:t>
      </w:r>
      <w:r w:rsidRPr="00D9411F">
        <w:t xml:space="preserve"> </w:t>
      </w:r>
      <w:r w:rsidRPr="00D9411F">
        <w:rPr>
          <w:color w:val="000000"/>
          <w:lang w:eastAsia="ar-SA"/>
        </w:rPr>
        <w:t xml:space="preserve">№ ________ на право заключения договора на ______________ </w:t>
      </w:r>
      <w:r w:rsidRPr="00D9411F">
        <w:rPr>
          <w:b/>
          <w:i/>
          <w:color w:val="000000"/>
        </w:rPr>
        <w:t>(точное наименование и номер процедуры)</w:t>
      </w:r>
      <w:r w:rsidRPr="00D9411F">
        <w:rPr>
          <w:color w:val="000000"/>
          <w:lang w:eastAsia="ar-SA"/>
        </w:rPr>
        <w:t xml:space="preserve"> </w:t>
      </w:r>
      <w:proofErr w:type="gramStart"/>
      <w:r w:rsidRPr="00D9411F">
        <w:rPr>
          <w:color w:val="000000"/>
          <w:lang w:eastAsia="ar-SA"/>
        </w:rPr>
        <w:t>для</w:t>
      </w:r>
      <w:proofErr w:type="gramEnd"/>
      <w:r w:rsidRPr="00D9411F">
        <w:rPr>
          <w:color w:val="000000"/>
          <w:lang w:eastAsia="ar-SA"/>
        </w:rPr>
        <w:t xml:space="preserve"> ____________ </w:t>
      </w:r>
      <w:r w:rsidRPr="00D9411F">
        <w:rPr>
          <w:i/>
          <w:color w:val="000000"/>
          <w:lang w:eastAsia="ar-SA"/>
        </w:rPr>
        <w:t>(</w:t>
      </w:r>
      <w:proofErr w:type="gramStart"/>
      <w:r w:rsidRPr="00D9411F">
        <w:rPr>
          <w:i/>
          <w:color w:val="000000"/>
          <w:lang w:eastAsia="ar-SA"/>
        </w:rPr>
        <w:t>наименование</w:t>
      </w:r>
      <w:proofErr w:type="gramEnd"/>
      <w:r w:rsidRPr="00D9411F">
        <w:rPr>
          <w:i/>
          <w:color w:val="000000"/>
          <w:lang w:eastAsia="ar-SA"/>
        </w:rPr>
        <w:t xml:space="preserve"> претендента)</w:t>
      </w:r>
      <w:r w:rsidRPr="00D9411F">
        <w:rPr>
          <w:color w:val="000000"/>
          <w:lang w:eastAsia="ar-SA"/>
        </w:rPr>
        <w:t>:</w:t>
      </w:r>
    </w:p>
    <w:p w:rsidR="00D9411F" w:rsidRPr="00D9411F" w:rsidRDefault="00D9411F" w:rsidP="00D9411F">
      <w:pPr>
        <w:numPr>
          <w:ilvl w:val="0"/>
          <w:numId w:val="34"/>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крупной сделкой. </w:t>
      </w:r>
    </w:p>
    <w:p w:rsidR="00D9411F" w:rsidRPr="00D9411F" w:rsidRDefault="00D9411F" w:rsidP="00D9411F">
      <w:pPr>
        <w:numPr>
          <w:ilvl w:val="0"/>
          <w:numId w:val="34"/>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сделкой, в отношении которой имеется заинтересованность. </w:t>
      </w:r>
    </w:p>
    <w:p w:rsidR="00D9411F" w:rsidRPr="00D9411F" w:rsidRDefault="00D9411F" w:rsidP="00D9411F">
      <w:pPr>
        <w:ind w:firstLine="567"/>
        <w:jc w:val="both"/>
      </w:pPr>
    </w:p>
    <w:p w:rsidR="00D9411F" w:rsidRPr="00D9411F" w:rsidRDefault="00D9411F" w:rsidP="00D9411F">
      <w:pPr>
        <w:ind w:firstLine="567"/>
        <w:jc w:val="both"/>
      </w:pPr>
      <w:r w:rsidRPr="00D9411F">
        <w:t xml:space="preserve">Решение об одобрении ____________ </w:t>
      </w:r>
      <w:r w:rsidRPr="00D9411F">
        <w:rPr>
          <w:i/>
        </w:rPr>
        <w:t xml:space="preserve">(крупной сделки / </w:t>
      </w:r>
      <w:proofErr w:type="gramStart"/>
      <w:r w:rsidRPr="00D9411F">
        <w:rPr>
          <w:i/>
        </w:rPr>
        <w:t>сделки</w:t>
      </w:r>
      <w:proofErr w:type="gramEnd"/>
      <w:r w:rsidRPr="00D9411F">
        <w:rPr>
          <w:i/>
        </w:rPr>
        <w:t>, в отношении которой имеется заинтересованность)</w:t>
      </w:r>
      <w:r w:rsidRPr="00D9411F">
        <w:t xml:space="preserve">, оформленное в соответствии с требованиями законодательства Российской Федерации, прилагается. </w:t>
      </w:r>
      <w:r w:rsidRPr="00D9411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t>7</w:t>
      </w:r>
    </w:p>
    <w:p w:rsidR="00A35CE0" w:rsidRDefault="00D9411F" w:rsidP="00D9411F">
      <w:pPr>
        <w:jc w:val="right"/>
      </w:pPr>
      <w:r w:rsidRPr="00D9411F">
        <w:t xml:space="preserve">к </w:t>
      </w:r>
      <w:r>
        <w:t>котировочной</w:t>
      </w:r>
      <w:r w:rsidRPr="00D9411F">
        <w:t xml:space="preserve"> документации</w:t>
      </w:r>
    </w:p>
    <w:p w:rsidR="00AA50C4" w:rsidRPr="00AA50C4" w:rsidRDefault="00AA50C4" w:rsidP="00AA50C4">
      <w:pPr>
        <w:jc w:val="center"/>
        <w:rPr>
          <w:b/>
          <w:sz w:val="25"/>
          <w:szCs w:val="25"/>
        </w:rPr>
      </w:pPr>
      <w:r w:rsidRPr="00AA50C4">
        <w:rPr>
          <w:b/>
          <w:sz w:val="25"/>
          <w:szCs w:val="25"/>
        </w:rPr>
        <w:t>ПРОЕКТ ДОГОВОРА ПОСТАВКИ № ___________</w:t>
      </w:r>
    </w:p>
    <w:p w:rsidR="00AA50C4" w:rsidRPr="00AA50C4" w:rsidRDefault="00AA50C4" w:rsidP="00AA50C4">
      <w:pPr>
        <w:jc w:val="center"/>
        <w:rPr>
          <w:b/>
          <w:sz w:val="25"/>
          <w:szCs w:val="25"/>
        </w:rPr>
      </w:pPr>
    </w:p>
    <w:tbl>
      <w:tblPr>
        <w:tblW w:w="0" w:type="auto"/>
        <w:tblLook w:val="04A0" w:firstRow="1" w:lastRow="0" w:firstColumn="1" w:lastColumn="0" w:noHBand="0" w:noVBand="1"/>
      </w:tblPr>
      <w:tblGrid>
        <w:gridCol w:w="5025"/>
        <w:gridCol w:w="5039"/>
      </w:tblGrid>
      <w:tr w:rsidR="00AA50C4" w:rsidRPr="00AA50C4" w:rsidTr="00224147">
        <w:tc>
          <w:tcPr>
            <w:tcW w:w="5211" w:type="dxa"/>
            <w:shd w:val="clear" w:color="auto" w:fill="auto"/>
          </w:tcPr>
          <w:p w:rsidR="00AA50C4" w:rsidRPr="00AA50C4" w:rsidRDefault="00AA50C4" w:rsidP="00AA50C4">
            <w:pPr>
              <w:jc w:val="both"/>
              <w:rPr>
                <w:sz w:val="20"/>
                <w:szCs w:val="20"/>
              </w:rPr>
            </w:pPr>
            <w:r w:rsidRPr="00AA50C4">
              <w:rPr>
                <w:sz w:val="20"/>
                <w:szCs w:val="20"/>
              </w:rPr>
              <w:t>г. Хабаровск</w:t>
            </w:r>
          </w:p>
        </w:tc>
        <w:tc>
          <w:tcPr>
            <w:tcW w:w="5211" w:type="dxa"/>
            <w:shd w:val="clear" w:color="auto" w:fill="auto"/>
          </w:tcPr>
          <w:p w:rsidR="00AA50C4" w:rsidRPr="00AA50C4" w:rsidRDefault="00AA50C4" w:rsidP="00AA50C4">
            <w:pPr>
              <w:jc w:val="right"/>
              <w:rPr>
                <w:sz w:val="20"/>
                <w:szCs w:val="20"/>
              </w:rPr>
            </w:pPr>
            <w:r w:rsidRPr="00AA50C4">
              <w:rPr>
                <w:sz w:val="20"/>
                <w:szCs w:val="20"/>
              </w:rPr>
              <w:t>«____»  ____________ 2018 г.</w:t>
            </w:r>
          </w:p>
        </w:tc>
      </w:tr>
    </w:tbl>
    <w:p w:rsidR="00AA50C4" w:rsidRPr="00AA50C4" w:rsidRDefault="00AA50C4" w:rsidP="00AA50C4">
      <w:pPr>
        <w:jc w:val="both"/>
        <w:rPr>
          <w:sz w:val="20"/>
          <w:szCs w:val="20"/>
        </w:rPr>
      </w:pPr>
      <w:r w:rsidRPr="00AA50C4">
        <w:rPr>
          <w:sz w:val="20"/>
          <w:szCs w:val="20"/>
        </w:rPr>
        <w:t xml:space="preserve">             </w:t>
      </w:r>
    </w:p>
    <w:p w:rsidR="00AA50C4" w:rsidRPr="00AA50C4" w:rsidRDefault="00AA50C4" w:rsidP="00AA50C4">
      <w:pPr>
        <w:ind w:firstLine="708"/>
        <w:jc w:val="both"/>
        <w:rPr>
          <w:bCs/>
          <w:sz w:val="20"/>
          <w:szCs w:val="20"/>
        </w:rPr>
      </w:pPr>
      <w:proofErr w:type="gramStart"/>
      <w:r w:rsidRPr="00AA50C4">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действующий на основании ________________________, именуемое в дальнейшем  «Поставщик», с другой стороны, заключили настоящий Договор </w:t>
      </w:r>
      <w:r w:rsidRPr="00AA50C4">
        <w:rPr>
          <w:bCs/>
          <w:sz w:val="20"/>
          <w:szCs w:val="20"/>
        </w:rPr>
        <w:t>о нижеследующем:</w:t>
      </w:r>
      <w:proofErr w:type="gramEnd"/>
    </w:p>
    <w:p w:rsidR="00AA50C4" w:rsidRPr="00AA50C4" w:rsidRDefault="00AA50C4" w:rsidP="00AA50C4">
      <w:pPr>
        <w:ind w:firstLine="708"/>
        <w:jc w:val="both"/>
        <w:rPr>
          <w:bCs/>
          <w:sz w:val="20"/>
          <w:szCs w:val="20"/>
        </w:rPr>
      </w:pPr>
    </w:p>
    <w:p w:rsidR="00AA50C4" w:rsidRPr="00AA50C4" w:rsidRDefault="00AA50C4" w:rsidP="00AA50C4">
      <w:pPr>
        <w:jc w:val="center"/>
        <w:rPr>
          <w:b/>
          <w:sz w:val="20"/>
          <w:szCs w:val="20"/>
        </w:rPr>
      </w:pPr>
      <w:r w:rsidRPr="00AA50C4">
        <w:rPr>
          <w:b/>
          <w:sz w:val="20"/>
          <w:szCs w:val="20"/>
        </w:rPr>
        <w:t>1. ПРЕДМЕТ ДОГОВОРА</w:t>
      </w:r>
    </w:p>
    <w:p w:rsidR="00AA50C4" w:rsidRPr="00AA50C4" w:rsidRDefault="00AA50C4" w:rsidP="00AA50C4">
      <w:pPr>
        <w:ind w:firstLine="567"/>
        <w:jc w:val="both"/>
        <w:rPr>
          <w:sz w:val="20"/>
          <w:szCs w:val="20"/>
        </w:rPr>
      </w:pPr>
      <w:r w:rsidRPr="00AA50C4">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AA50C4" w:rsidRPr="00AA50C4" w:rsidRDefault="00AA50C4" w:rsidP="00AA50C4">
      <w:pPr>
        <w:jc w:val="both"/>
        <w:rPr>
          <w:sz w:val="20"/>
          <w:szCs w:val="20"/>
        </w:rPr>
      </w:pPr>
      <w:r w:rsidRPr="00AA50C4">
        <w:rPr>
          <w:sz w:val="20"/>
          <w:szCs w:val="20"/>
        </w:rPr>
        <w:t xml:space="preserve">           1.2. ТМЦ, поставляемые в рамках настоящего Договора, должны быть новыми, год изготовления не ранее 2018 г.,</w:t>
      </w:r>
      <w:r w:rsidRPr="00AA50C4">
        <w:t xml:space="preserve"> </w:t>
      </w:r>
      <w:r w:rsidRPr="00AA50C4">
        <w:rPr>
          <w:sz w:val="20"/>
          <w:szCs w:val="20"/>
        </w:rPr>
        <w:t>ранее в эксплуатации не находившимся,  в упаковке производителя.</w:t>
      </w:r>
    </w:p>
    <w:p w:rsidR="00AA50C4" w:rsidRPr="00AA50C4" w:rsidRDefault="00AA50C4" w:rsidP="00AA50C4">
      <w:pPr>
        <w:jc w:val="both"/>
        <w:rPr>
          <w:sz w:val="20"/>
          <w:szCs w:val="20"/>
        </w:rPr>
      </w:pPr>
    </w:p>
    <w:p w:rsidR="00AA50C4" w:rsidRPr="00AA50C4" w:rsidRDefault="00AA50C4" w:rsidP="00AA50C4">
      <w:pPr>
        <w:jc w:val="center"/>
        <w:rPr>
          <w:b/>
          <w:sz w:val="20"/>
          <w:szCs w:val="20"/>
        </w:rPr>
      </w:pPr>
      <w:r w:rsidRPr="00AA50C4">
        <w:rPr>
          <w:b/>
          <w:sz w:val="20"/>
          <w:szCs w:val="20"/>
        </w:rPr>
        <w:t>2. ЦЕНА ДОГОВОРА И ПОРЯДОК ОПЛАТЫ</w:t>
      </w:r>
    </w:p>
    <w:p w:rsidR="00AA50C4" w:rsidRPr="00AA50C4" w:rsidRDefault="00AA50C4" w:rsidP="00AA50C4">
      <w:pPr>
        <w:ind w:firstLine="567"/>
        <w:jc w:val="both"/>
        <w:rPr>
          <w:sz w:val="20"/>
          <w:szCs w:val="20"/>
        </w:rPr>
      </w:pPr>
      <w:r w:rsidRPr="00AA50C4">
        <w:rPr>
          <w:sz w:val="20"/>
          <w:szCs w:val="20"/>
        </w:rPr>
        <w:t>2.1. Цена договора составляет: _______ (__________) руб. ___ коп., в том числе НДС ____% - ______ (___________) руб. ___коп</w:t>
      </w:r>
      <w:proofErr w:type="gramStart"/>
      <w:r w:rsidRPr="00AA50C4">
        <w:rPr>
          <w:sz w:val="20"/>
          <w:szCs w:val="20"/>
        </w:rPr>
        <w:t>.</w:t>
      </w:r>
      <w:proofErr w:type="gramEnd"/>
      <w:r w:rsidRPr="00AA50C4">
        <w:rPr>
          <w:sz w:val="20"/>
          <w:szCs w:val="20"/>
        </w:rPr>
        <w:t xml:space="preserve">  </w:t>
      </w:r>
      <w:proofErr w:type="gramStart"/>
      <w:r w:rsidRPr="00AA50C4">
        <w:rPr>
          <w:sz w:val="20"/>
          <w:szCs w:val="20"/>
        </w:rPr>
        <w:t>и</w:t>
      </w:r>
      <w:proofErr w:type="gramEnd"/>
      <w:r w:rsidRPr="00AA50C4">
        <w:rPr>
          <w:sz w:val="20"/>
          <w:szCs w:val="20"/>
        </w:rPr>
        <w:t xml:space="preserve"> включает в себя стоимость доставки, погрузки/разгрузки, стоимость упаковки, а также иные  расходы Поставщика, связанные с исполнением настоящего Договора. </w:t>
      </w:r>
    </w:p>
    <w:p w:rsidR="00AA50C4" w:rsidRPr="00AA50C4" w:rsidRDefault="00AA50C4" w:rsidP="00AA50C4">
      <w:pPr>
        <w:ind w:firstLine="567"/>
        <w:jc w:val="both"/>
        <w:rPr>
          <w:sz w:val="20"/>
          <w:szCs w:val="20"/>
        </w:rPr>
      </w:pPr>
      <w:r w:rsidRPr="00AA50C4">
        <w:rPr>
          <w:sz w:val="20"/>
          <w:szCs w:val="20"/>
        </w:rPr>
        <w:t>2.2. В период действия настоящего Договора цена на ТМЦ, указанная в Спецификации, изменению не подлежит.</w:t>
      </w:r>
    </w:p>
    <w:p w:rsidR="00AA50C4" w:rsidRPr="00AA50C4" w:rsidRDefault="00AA50C4" w:rsidP="00AA50C4">
      <w:pPr>
        <w:ind w:firstLine="567"/>
        <w:jc w:val="both"/>
        <w:rPr>
          <w:sz w:val="20"/>
          <w:szCs w:val="20"/>
        </w:rPr>
      </w:pPr>
      <w:r w:rsidRPr="00AA50C4">
        <w:rPr>
          <w:sz w:val="20"/>
          <w:szCs w:val="20"/>
        </w:rPr>
        <w:t>2.3. Покупатель оплачивает ТМЦ в течение 10 (десяти) рабочих дней с момента подписания сторонами товарной накладной и получения полного комплекта документов относящихся к ТМЦ. Оплата производится в безналичной форме на расчетный счет Поставщика, указанный в настоящем Договоре.</w:t>
      </w:r>
    </w:p>
    <w:p w:rsidR="00AA50C4" w:rsidRPr="00AA50C4" w:rsidRDefault="00AA50C4" w:rsidP="00AA50C4">
      <w:pPr>
        <w:ind w:firstLine="567"/>
        <w:jc w:val="both"/>
        <w:rPr>
          <w:sz w:val="20"/>
          <w:szCs w:val="20"/>
        </w:rPr>
      </w:pPr>
      <w:r w:rsidRPr="00AA50C4">
        <w:rPr>
          <w:sz w:val="20"/>
          <w:szCs w:val="20"/>
        </w:rPr>
        <w:t>2.4. Обязательство по оплате считается  исполненным с момента списания денежных сре</w:t>
      </w:r>
      <w:proofErr w:type="gramStart"/>
      <w:r w:rsidRPr="00AA50C4">
        <w:rPr>
          <w:sz w:val="20"/>
          <w:szCs w:val="20"/>
        </w:rPr>
        <w:t>дств с р</w:t>
      </w:r>
      <w:proofErr w:type="gramEnd"/>
      <w:r w:rsidRPr="00AA50C4">
        <w:rPr>
          <w:sz w:val="20"/>
          <w:szCs w:val="20"/>
        </w:rPr>
        <w:t>асчетного счета Покупателя.</w:t>
      </w:r>
    </w:p>
    <w:p w:rsidR="00AA50C4" w:rsidRPr="00AA50C4" w:rsidRDefault="00AA50C4" w:rsidP="00AA50C4">
      <w:pPr>
        <w:ind w:firstLine="567"/>
        <w:jc w:val="both"/>
        <w:rPr>
          <w:sz w:val="20"/>
          <w:szCs w:val="20"/>
        </w:rPr>
      </w:pPr>
      <w:r w:rsidRPr="00AA50C4">
        <w:rPr>
          <w:sz w:val="20"/>
          <w:szCs w:val="20"/>
        </w:rPr>
        <w:t>2.5.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AA50C4" w:rsidRPr="00AA50C4" w:rsidRDefault="00AA50C4" w:rsidP="00AA50C4">
      <w:pPr>
        <w:jc w:val="both"/>
        <w:rPr>
          <w:color w:val="FF0000"/>
          <w:sz w:val="20"/>
          <w:szCs w:val="20"/>
        </w:rPr>
      </w:pPr>
      <w:r w:rsidRPr="00AA50C4">
        <w:rPr>
          <w:sz w:val="20"/>
          <w:szCs w:val="20"/>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w:t>
      </w:r>
      <w:r w:rsidRPr="00AA50C4">
        <w:rPr>
          <w:color w:val="FF0000"/>
          <w:sz w:val="20"/>
          <w:szCs w:val="20"/>
        </w:rPr>
        <w:t xml:space="preserve"> </w:t>
      </w:r>
    </w:p>
    <w:p w:rsidR="00AA50C4" w:rsidRPr="00AA50C4" w:rsidRDefault="00AA50C4" w:rsidP="00AA50C4">
      <w:pPr>
        <w:spacing w:line="276" w:lineRule="auto"/>
        <w:jc w:val="both"/>
        <w:rPr>
          <w:sz w:val="20"/>
          <w:szCs w:val="20"/>
        </w:rPr>
      </w:pPr>
    </w:p>
    <w:p w:rsidR="00AA50C4" w:rsidRPr="00AA50C4" w:rsidRDefault="00AA50C4" w:rsidP="00AA50C4">
      <w:pPr>
        <w:jc w:val="center"/>
        <w:rPr>
          <w:b/>
          <w:sz w:val="20"/>
          <w:szCs w:val="20"/>
        </w:rPr>
      </w:pPr>
      <w:r w:rsidRPr="00AA50C4">
        <w:rPr>
          <w:b/>
          <w:sz w:val="20"/>
          <w:szCs w:val="20"/>
        </w:rPr>
        <w:t>3. ПРАВА И ОБЯЗАННОСТИ СТОРОН</w:t>
      </w:r>
    </w:p>
    <w:p w:rsidR="00AA50C4" w:rsidRPr="00AA50C4" w:rsidRDefault="00AA50C4" w:rsidP="00AA50C4">
      <w:pPr>
        <w:ind w:firstLine="567"/>
        <w:jc w:val="both"/>
        <w:rPr>
          <w:sz w:val="20"/>
          <w:szCs w:val="20"/>
        </w:rPr>
      </w:pPr>
      <w:r w:rsidRPr="00AA50C4">
        <w:rPr>
          <w:sz w:val="20"/>
          <w:szCs w:val="20"/>
        </w:rPr>
        <w:t>3.1. Обязательства Поставщика:</w:t>
      </w:r>
    </w:p>
    <w:p w:rsidR="00AA50C4" w:rsidRPr="00AA50C4" w:rsidRDefault="00AA50C4" w:rsidP="00AA50C4">
      <w:pPr>
        <w:ind w:firstLine="567"/>
        <w:jc w:val="both"/>
        <w:rPr>
          <w:sz w:val="20"/>
          <w:szCs w:val="20"/>
        </w:rPr>
      </w:pPr>
      <w:r w:rsidRPr="00AA50C4">
        <w:rPr>
          <w:sz w:val="20"/>
          <w:szCs w:val="20"/>
        </w:rPr>
        <w:t xml:space="preserve">3.1.1. Передать Покупателю ТМЦ  надлежащего качества, комплектности, в </w:t>
      </w:r>
      <w:proofErr w:type="gramStart"/>
      <w:r w:rsidRPr="00AA50C4">
        <w:rPr>
          <w:sz w:val="20"/>
          <w:szCs w:val="20"/>
        </w:rPr>
        <w:t>обусловленных</w:t>
      </w:r>
      <w:proofErr w:type="gramEnd"/>
      <w:r w:rsidRPr="00AA50C4">
        <w:rPr>
          <w:sz w:val="20"/>
          <w:szCs w:val="20"/>
        </w:rPr>
        <w:t xml:space="preserve"> настоящим Договором наименовании и количестве.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предусмотренной заводом-изготовителем, включая документацию по обслуживанию и эксплуатации.</w:t>
      </w:r>
    </w:p>
    <w:p w:rsidR="00AA50C4" w:rsidRPr="00AA50C4" w:rsidRDefault="00AA50C4" w:rsidP="00AA50C4">
      <w:pPr>
        <w:ind w:firstLine="567"/>
        <w:jc w:val="both"/>
        <w:rPr>
          <w:sz w:val="20"/>
          <w:szCs w:val="20"/>
        </w:rPr>
      </w:pPr>
      <w:r w:rsidRPr="00AA50C4">
        <w:rPr>
          <w:sz w:val="20"/>
          <w:szCs w:val="20"/>
        </w:rPr>
        <w:t>3.1.2. Срок поставки – 45 (сорок пять) календарных дней с момента заключения Договора.</w:t>
      </w:r>
    </w:p>
    <w:p w:rsidR="00AA50C4" w:rsidRPr="00AA50C4" w:rsidRDefault="00AA50C4" w:rsidP="00AA50C4">
      <w:pPr>
        <w:ind w:firstLine="567"/>
        <w:jc w:val="both"/>
        <w:rPr>
          <w:sz w:val="20"/>
          <w:szCs w:val="20"/>
        </w:rPr>
      </w:pPr>
      <w:r w:rsidRPr="00AA50C4">
        <w:rPr>
          <w:color w:val="000000"/>
          <w:sz w:val="20"/>
          <w:szCs w:val="20"/>
        </w:rPr>
        <w:t>3.1.3. Одновременно с передачей ТМЦ передать Покупателю относящиеся к ним документы</w:t>
      </w:r>
      <w:r w:rsidRPr="00AA50C4">
        <w:rPr>
          <w:sz w:val="20"/>
          <w:szCs w:val="20"/>
        </w:rPr>
        <w:t xml:space="preserve"> </w:t>
      </w:r>
      <w:r w:rsidRPr="00AA50C4">
        <w:rPr>
          <w:color w:val="000000"/>
          <w:sz w:val="20"/>
          <w:szCs w:val="20"/>
        </w:rPr>
        <w:t>на русском языке (инструкцию по эксплуатации, гарантийный талон, сертификат соответствия, действующий на территории РФ, оригиналы товарной накладной и счета-фактуры)</w:t>
      </w:r>
      <w:r w:rsidRPr="00AA50C4">
        <w:rPr>
          <w:sz w:val="20"/>
          <w:szCs w:val="20"/>
        </w:rPr>
        <w:t xml:space="preserve">. </w:t>
      </w:r>
    </w:p>
    <w:p w:rsidR="00AA50C4" w:rsidRPr="00AA50C4" w:rsidRDefault="00AA50C4" w:rsidP="00AA50C4">
      <w:pPr>
        <w:ind w:firstLine="567"/>
        <w:jc w:val="both"/>
        <w:rPr>
          <w:color w:val="000000"/>
          <w:sz w:val="20"/>
          <w:szCs w:val="20"/>
        </w:rPr>
      </w:pPr>
      <w:r w:rsidRPr="00AA50C4">
        <w:rPr>
          <w:color w:val="000000"/>
          <w:sz w:val="20"/>
          <w:szCs w:val="20"/>
        </w:rPr>
        <w:t>3.1.4. Передать Покупателю ТМЦ свободными от прав третьих лиц, о которых Поставщик знал или должен был знать.</w:t>
      </w:r>
    </w:p>
    <w:p w:rsidR="00AA50C4" w:rsidRPr="00AA50C4" w:rsidRDefault="00AA50C4" w:rsidP="00AA50C4">
      <w:pPr>
        <w:ind w:firstLine="567"/>
        <w:jc w:val="both"/>
        <w:rPr>
          <w:color w:val="000000"/>
          <w:sz w:val="20"/>
          <w:szCs w:val="20"/>
        </w:rPr>
      </w:pPr>
      <w:r w:rsidRPr="00AA50C4">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AA50C4">
        <w:rPr>
          <w:color w:val="000000"/>
          <w:sz w:val="20"/>
          <w:szCs w:val="20"/>
        </w:rPr>
        <w:t>с даты направления</w:t>
      </w:r>
      <w:proofErr w:type="gramEnd"/>
      <w:r w:rsidRPr="00AA50C4">
        <w:rPr>
          <w:color w:val="000000"/>
          <w:sz w:val="20"/>
          <w:szCs w:val="20"/>
        </w:rPr>
        <w:t xml:space="preserve"> Покупателем уведомления об отказе от исполнения настоящего Договора.</w:t>
      </w:r>
    </w:p>
    <w:p w:rsidR="00AA50C4" w:rsidRPr="00AA50C4" w:rsidRDefault="00AA50C4" w:rsidP="00AA50C4">
      <w:pPr>
        <w:ind w:firstLine="567"/>
        <w:jc w:val="both"/>
        <w:rPr>
          <w:color w:val="000000"/>
          <w:sz w:val="20"/>
          <w:szCs w:val="20"/>
        </w:rPr>
      </w:pPr>
      <w:r w:rsidRPr="00AA50C4">
        <w:rPr>
          <w:color w:val="000000"/>
          <w:sz w:val="20"/>
          <w:szCs w:val="20"/>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AA50C4" w:rsidRPr="00AA50C4" w:rsidRDefault="00AA50C4" w:rsidP="00AA50C4">
      <w:pPr>
        <w:ind w:firstLine="567"/>
        <w:jc w:val="both"/>
        <w:rPr>
          <w:color w:val="000000"/>
          <w:sz w:val="20"/>
          <w:szCs w:val="20"/>
        </w:rPr>
      </w:pPr>
      <w:r w:rsidRPr="00AA50C4">
        <w:rPr>
          <w:color w:val="000000"/>
          <w:sz w:val="20"/>
          <w:szCs w:val="20"/>
        </w:rPr>
        <w:t>3.1.6.</w:t>
      </w:r>
      <w:r w:rsidRPr="00AA50C4">
        <w:t xml:space="preserve"> </w:t>
      </w:r>
      <w:r w:rsidRPr="00AA50C4">
        <w:rPr>
          <w:color w:val="000000"/>
          <w:sz w:val="20"/>
          <w:szCs w:val="20"/>
        </w:rPr>
        <w:t>Предоставить Покупателю по письменному запросу информацию обо всех изменениях, произведенных после заключения настоящего Договора в составе владельцев (участников, акционеров) юридического лица – Поставщика, включая конечных бенефициаров, а также в его исполнительном органе не позднее чем через 5 (Пять) календарных дней после таких изменений.</w:t>
      </w:r>
    </w:p>
    <w:p w:rsidR="00AA50C4" w:rsidRPr="00AA50C4" w:rsidRDefault="00AA50C4" w:rsidP="00AA50C4">
      <w:pPr>
        <w:ind w:firstLine="567"/>
        <w:jc w:val="both"/>
        <w:rPr>
          <w:sz w:val="20"/>
          <w:szCs w:val="20"/>
        </w:rPr>
      </w:pPr>
      <w:r w:rsidRPr="00AA50C4">
        <w:rPr>
          <w:sz w:val="20"/>
          <w:szCs w:val="20"/>
        </w:rPr>
        <w:t>3.2. Обязательства Покупателя:</w:t>
      </w:r>
    </w:p>
    <w:p w:rsidR="00AA50C4" w:rsidRPr="00AA50C4" w:rsidRDefault="00AA50C4" w:rsidP="00AA50C4">
      <w:pPr>
        <w:ind w:firstLine="567"/>
        <w:jc w:val="both"/>
        <w:rPr>
          <w:sz w:val="20"/>
          <w:szCs w:val="20"/>
        </w:rPr>
      </w:pPr>
      <w:r w:rsidRPr="00AA50C4">
        <w:rPr>
          <w:sz w:val="20"/>
          <w:szCs w:val="20"/>
        </w:rPr>
        <w:t>3.2.1. Осмотреть и принять ТМЦ.</w:t>
      </w:r>
    </w:p>
    <w:p w:rsidR="00AA50C4" w:rsidRPr="00AA50C4" w:rsidRDefault="00AA50C4" w:rsidP="00AA50C4">
      <w:pPr>
        <w:ind w:firstLine="567"/>
        <w:jc w:val="both"/>
        <w:rPr>
          <w:sz w:val="20"/>
          <w:szCs w:val="20"/>
        </w:rPr>
      </w:pPr>
      <w:r w:rsidRPr="00AA50C4">
        <w:rPr>
          <w:sz w:val="20"/>
          <w:szCs w:val="20"/>
        </w:rPr>
        <w:lastRenderedPageBreak/>
        <w:t>3.2.2. Оплатить ТМЦ в порядке и  сроки, предусмотренные Договором.</w:t>
      </w:r>
    </w:p>
    <w:p w:rsidR="00AA50C4" w:rsidRPr="00AA50C4" w:rsidRDefault="00AA50C4" w:rsidP="00AA50C4">
      <w:pPr>
        <w:ind w:firstLine="567"/>
        <w:jc w:val="both"/>
        <w:rPr>
          <w:sz w:val="20"/>
          <w:szCs w:val="20"/>
        </w:rPr>
      </w:pPr>
      <w:r w:rsidRPr="00AA50C4">
        <w:rPr>
          <w:sz w:val="20"/>
          <w:szCs w:val="20"/>
        </w:rPr>
        <w:t>3.2.3. Покупатель вправе изменить количество ТМЦ, подлежащих поставке по Договору,  в пределах 30% цены Договора. При изменении объема ТМЦ, подлежащих поставке по Договору, цена Договора может быть изменена в пределах 30% от первоначальной цены.</w:t>
      </w:r>
    </w:p>
    <w:p w:rsidR="00AA50C4" w:rsidRPr="00AA50C4" w:rsidRDefault="00AA50C4" w:rsidP="00AA50C4">
      <w:pPr>
        <w:ind w:firstLine="567"/>
        <w:jc w:val="both"/>
        <w:rPr>
          <w:sz w:val="20"/>
          <w:szCs w:val="20"/>
        </w:rPr>
      </w:pPr>
    </w:p>
    <w:p w:rsidR="00AA50C4" w:rsidRPr="00AA50C4" w:rsidRDefault="00AA50C4" w:rsidP="00AA50C4">
      <w:pPr>
        <w:jc w:val="center"/>
        <w:rPr>
          <w:b/>
          <w:sz w:val="20"/>
          <w:szCs w:val="20"/>
        </w:rPr>
      </w:pPr>
      <w:r w:rsidRPr="00AA50C4">
        <w:rPr>
          <w:b/>
          <w:sz w:val="20"/>
          <w:szCs w:val="20"/>
        </w:rPr>
        <w:t>4. ПОРЯДОК ПОСТАВКИ, КАЧЕСТВО ТМЦ</w:t>
      </w:r>
    </w:p>
    <w:p w:rsidR="00AA50C4" w:rsidRPr="00AA50C4" w:rsidRDefault="00AA50C4" w:rsidP="00AA50C4">
      <w:pPr>
        <w:ind w:firstLine="567"/>
        <w:jc w:val="both"/>
        <w:rPr>
          <w:sz w:val="20"/>
          <w:szCs w:val="20"/>
        </w:rPr>
      </w:pPr>
      <w:r w:rsidRPr="00AA50C4">
        <w:rPr>
          <w:sz w:val="20"/>
          <w:szCs w:val="20"/>
        </w:rPr>
        <w:t>4.1. Поставщик осуществляет доставку ТМЦ за свой счет по</w:t>
      </w:r>
      <w:r w:rsidRPr="00AA50C4">
        <w:rPr>
          <w:bCs/>
          <w:sz w:val="20"/>
          <w:szCs w:val="20"/>
        </w:rPr>
        <w:t xml:space="preserve"> </w:t>
      </w:r>
      <w:r w:rsidRPr="00AA50C4">
        <w:rPr>
          <w:sz w:val="20"/>
          <w:szCs w:val="20"/>
        </w:rPr>
        <w:t xml:space="preserve">адресу: г. Хабаровск, ул. </w:t>
      </w:r>
      <w:proofErr w:type="spellStart"/>
      <w:r w:rsidRPr="00AA50C4">
        <w:rPr>
          <w:sz w:val="20"/>
          <w:szCs w:val="20"/>
        </w:rPr>
        <w:t>Шер</w:t>
      </w:r>
      <w:r>
        <w:rPr>
          <w:sz w:val="20"/>
          <w:szCs w:val="20"/>
        </w:rPr>
        <w:t>о</w:t>
      </w:r>
      <w:r w:rsidRPr="00AA50C4">
        <w:rPr>
          <w:sz w:val="20"/>
          <w:szCs w:val="20"/>
        </w:rPr>
        <w:t>нова</w:t>
      </w:r>
      <w:proofErr w:type="spellEnd"/>
      <w:r w:rsidRPr="00AA50C4">
        <w:rPr>
          <w:sz w:val="20"/>
          <w:szCs w:val="20"/>
        </w:rPr>
        <w:t>, 56А, передает Покупателю  ТМЦ по накладной.</w:t>
      </w:r>
    </w:p>
    <w:p w:rsidR="00AA50C4" w:rsidRPr="00AA50C4" w:rsidRDefault="00AA50C4" w:rsidP="00AA50C4">
      <w:pPr>
        <w:autoSpaceDE w:val="0"/>
        <w:autoSpaceDN w:val="0"/>
        <w:adjustRightInd w:val="0"/>
        <w:ind w:firstLine="567"/>
        <w:jc w:val="both"/>
        <w:rPr>
          <w:sz w:val="20"/>
          <w:szCs w:val="20"/>
        </w:rPr>
      </w:pPr>
      <w:r w:rsidRPr="00AA50C4">
        <w:rPr>
          <w:sz w:val="20"/>
          <w:szCs w:val="20"/>
        </w:rPr>
        <w:t>4.2. Тара (упаковка) ТМЦ должна обеспечивать его сохранность при транспортировке и хранении. Тара (упаковка) возврату не подлежит.</w:t>
      </w:r>
    </w:p>
    <w:p w:rsidR="00AA50C4" w:rsidRPr="00AA50C4" w:rsidRDefault="00AA50C4" w:rsidP="00AA50C4">
      <w:pPr>
        <w:autoSpaceDE w:val="0"/>
        <w:autoSpaceDN w:val="0"/>
        <w:adjustRightInd w:val="0"/>
        <w:ind w:firstLine="567"/>
        <w:jc w:val="both"/>
        <w:rPr>
          <w:sz w:val="20"/>
          <w:szCs w:val="20"/>
        </w:rPr>
      </w:pPr>
      <w:r w:rsidRPr="00AA50C4">
        <w:rPr>
          <w:sz w:val="20"/>
          <w:szCs w:val="20"/>
        </w:rPr>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AA50C4">
        <w:rPr>
          <w:sz w:val="20"/>
          <w:szCs w:val="20"/>
        </w:rPr>
        <w:t>контрафактности</w:t>
      </w:r>
      <w:proofErr w:type="spellEnd"/>
      <w:r w:rsidRPr="00AA50C4">
        <w:rPr>
          <w:sz w:val="20"/>
          <w:szCs w:val="20"/>
        </w:rPr>
        <w:t>, а именно, несанкционированного использования или нанесения торговой марки без официального одобрения владельца торговой марки.</w:t>
      </w:r>
    </w:p>
    <w:p w:rsidR="00AA50C4" w:rsidRPr="00AA50C4" w:rsidRDefault="00AA50C4" w:rsidP="00AA50C4">
      <w:pPr>
        <w:autoSpaceDE w:val="0"/>
        <w:autoSpaceDN w:val="0"/>
        <w:adjustRightInd w:val="0"/>
        <w:ind w:firstLine="567"/>
        <w:jc w:val="both"/>
        <w:rPr>
          <w:sz w:val="20"/>
          <w:szCs w:val="20"/>
        </w:rPr>
      </w:pPr>
      <w:r w:rsidRPr="00AA50C4">
        <w:rPr>
          <w:sz w:val="20"/>
          <w:szCs w:val="20"/>
        </w:rPr>
        <w:t>4.3.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 в случаях обязательной сертификации</w:t>
      </w:r>
      <w:r w:rsidRPr="00AA50C4">
        <w:t xml:space="preserve"> </w:t>
      </w:r>
      <w:r w:rsidRPr="00AA50C4">
        <w:rPr>
          <w:sz w:val="20"/>
          <w:szCs w:val="20"/>
        </w:rPr>
        <w:t>иметь сертификаты качества и сертификаты соответствия.</w:t>
      </w:r>
    </w:p>
    <w:p w:rsidR="00AA50C4" w:rsidRPr="00AA50C4" w:rsidRDefault="00AA50C4" w:rsidP="00AA50C4">
      <w:pPr>
        <w:autoSpaceDE w:val="0"/>
        <w:autoSpaceDN w:val="0"/>
        <w:adjustRightInd w:val="0"/>
        <w:ind w:firstLine="567"/>
        <w:jc w:val="both"/>
        <w:rPr>
          <w:sz w:val="20"/>
          <w:szCs w:val="20"/>
        </w:rPr>
      </w:pPr>
      <w:r w:rsidRPr="00AA50C4">
        <w:rPr>
          <w:sz w:val="20"/>
          <w:szCs w:val="20"/>
        </w:rPr>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AA50C4" w:rsidRPr="00AA50C4" w:rsidRDefault="00AA50C4" w:rsidP="00AA50C4">
      <w:pPr>
        <w:ind w:firstLine="567"/>
        <w:jc w:val="both"/>
        <w:rPr>
          <w:sz w:val="20"/>
          <w:szCs w:val="20"/>
        </w:rPr>
      </w:pPr>
      <w:r w:rsidRPr="00AA50C4">
        <w:rPr>
          <w:sz w:val="20"/>
          <w:szCs w:val="20"/>
        </w:rPr>
        <w:t xml:space="preserve">4.4.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сторонами товарной накладной. </w:t>
      </w:r>
    </w:p>
    <w:p w:rsidR="00AA50C4" w:rsidRPr="00AA50C4" w:rsidRDefault="00AA50C4" w:rsidP="00AA50C4">
      <w:pPr>
        <w:autoSpaceDE w:val="0"/>
        <w:autoSpaceDN w:val="0"/>
        <w:adjustRightInd w:val="0"/>
        <w:ind w:firstLine="567"/>
        <w:jc w:val="both"/>
        <w:rPr>
          <w:sz w:val="20"/>
          <w:szCs w:val="20"/>
        </w:rPr>
      </w:pPr>
      <w:r w:rsidRPr="00AA50C4">
        <w:rPr>
          <w:sz w:val="20"/>
          <w:szCs w:val="20"/>
        </w:rPr>
        <w:t>4.5.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AA50C4" w:rsidRPr="00AA50C4" w:rsidRDefault="00AA50C4" w:rsidP="00AA50C4">
      <w:pPr>
        <w:tabs>
          <w:tab w:val="num" w:pos="540"/>
        </w:tabs>
        <w:ind w:firstLine="567"/>
        <w:jc w:val="both"/>
        <w:rPr>
          <w:sz w:val="20"/>
          <w:szCs w:val="20"/>
        </w:rPr>
      </w:pPr>
      <w:r w:rsidRPr="00AA50C4">
        <w:rPr>
          <w:sz w:val="20"/>
          <w:szCs w:val="20"/>
        </w:rPr>
        <w:t>4.6. В случае обнаружения недостатков качества ТМЦ  или несоответствия комплектации ТМЦ условиям Договора, Покупатель в течение 7 (семи) рабочих дней письменно уведомляет об этом Поставщика.</w:t>
      </w:r>
    </w:p>
    <w:p w:rsidR="00AA50C4" w:rsidRPr="00AA50C4" w:rsidRDefault="00AA50C4" w:rsidP="00AA50C4">
      <w:pPr>
        <w:tabs>
          <w:tab w:val="num" w:pos="540"/>
        </w:tabs>
        <w:ind w:firstLine="567"/>
        <w:jc w:val="both"/>
        <w:rPr>
          <w:sz w:val="20"/>
          <w:szCs w:val="20"/>
        </w:rPr>
      </w:pPr>
      <w:r w:rsidRPr="00AA50C4">
        <w:rPr>
          <w:sz w:val="20"/>
          <w:szCs w:val="20"/>
        </w:rPr>
        <w:t>4.7.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AA50C4" w:rsidRPr="00AA50C4" w:rsidRDefault="00AA50C4" w:rsidP="00AA50C4">
      <w:pPr>
        <w:tabs>
          <w:tab w:val="num" w:pos="540"/>
        </w:tabs>
        <w:ind w:firstLine="567"/>
        <w:jc w:val="both"/>
        <w:rPr>
          <w:sz w:val="20"/>
          <w:szCs w:val="20"/>
        </w:rPr>
      </w:pPr>
      <w:r w:rsidRPr="00AA50C4">
        <w:rPr>
          <w:sz w:val="20"/>
          <w:szCs w:val="20"/>
        </w:rPr>
        <w:t>4.8.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AA50C4" w:rsidRPr="00AA50C4" w:rsidRDefault="00AA50C4" w:rsidP="00AA50C4">
      <w:pPr>
        <w:tabs>
          <w:tab w:val="num" w:pos="540"/>
        </w:tabs>
        <w:ind w:firstLine="567"/>
        <w:jc w:val="both"/>
        <w:rPr>
          <w:sz w:val="20"/>
          <w:szCs w:val="20"/>
        </w:rPr>
      </w:pPr>
      <w:r w:rsidRPr="00AA50C4">
        <w:rPr>
          <w:sz w:val="20"/>
          <w:szCs w:val="20"/>
        </w:rPr>
        <w:t xml:space="preserve">4.9.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AA50C4" w:rsidRPr="00AA50C4" w:rsidRDefault="00AA50C4" w:rsidP="00AA50C4">
      <w:pPr>
        <w:tabs>
          <w:tab w:val="num" w:pos="540"/>
        </w:tabs>
        <w:ind w:firstLine="567"/>
        <w:jc w:val="both"/>
        <w:rPr>
          <w:sz w:val="20"/>
          <w:szCs w:val="20"/>
        </w:rPr>
      </w:pPr>
      <w:r w:rsidRPr="00AA50C4">
        <w:rPr>
          <w:sz w:val="20"/>
          <w:szCs w:val="20"/>
        </w:rPr>
        <w:t>4.10.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AA50C4" w:rsidRPr="00AA50C4" w:rsidRDefault="00AA50C4" w:rsidP="00AA50C4">
      <w:pPr>
        <w:tabs>
          <w:tab w:val="num" w:pos="540"/>
        </w:tabs>
        <w:ind w:firstLine="567"/>
        <w:jc w:val="both"/>
        <w:rPr>
          <w:sz w:val="20"/>
          <w:szCs w:val="20"/>
        </w:rPr>
      </w:pPr>
      <w:r w:rsidRPr="00AA50C4">
        <w:rPr>
          <w:sz w:val="20"/>
          <w:szCs w:val="20"/>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AA50C4" w:rsidRPr="00AA50C4" w:rsidRDefault="00AA50C4" w:rsidP="00AA50C4">
      <w:pPr>
        <w:tabs>
          <w:tab w:val="num" w:pos="540"/>
        </w:tabs>
        <w:ind w:firstLine="567"/>
        <w:jc w:val="both"/>
        <w:rPr>
          <w:sz w:val="20"/>
          <w:szCs w:val="20"/>
        </w:rPr>
      </w:pPr>
      <w:r w:rsidRPr="00AA50C4">
        <w:rPr>
          <w:sz w:val="20"/>
          <w:szCs w:val="20"/>
        </w:rPr>
        <w:t xml:space="preserve">4.11. В случае несоответствия количества ТМЦ, указанным в договоре, Поставщик обязан за свой счет </w:t>
      </w:r>
      <w:proofErr w:type="spellStart"/>
      <w:r w:rsidRPr="00AA50C4">
        <w:rPr>
          <w:sz w:val="20"/>
          <w:szCs w:val="20"/>
        </w:rPr>
        <w:t>допоставить</w:t>
      </w:r>
      <w:proofErr w:type="spellEnd"/>
      <w:r w:rsidRPr="00AA50C4">
        <w:rPr>
          <w:sz w:val="20"/>
          <w:szCs w:val="20"/>
        </w:rPr>
        <w:t xml:space="preserve">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AA50C4" w:rsidRPr="00AA50C4" w:rsidRDefault="00AA50C4" w:rsidP="00AA50C4">
      <w:pPr>
        <w:ind w:firstLine="567"/>
        <w:jc w:val="both"/>
        <w:rPr>
          <w:sz w:val="20"/>
          <w:szCs w:val="20"/>
        </w:rPr>
      </w:pPr>
      <w:r w:rsidRPr="00AA50C4">
        <w:rPr>
          <w:sz w:val="20"/>
          <w:szCs w:val="20"/>
        </w:rPr>
        <w:t xml:space="preserve">4.12. Гарантийный срок на поставленные ТМЦ составляет 24 (двадцать четыре) месяца </w:t>
      </w:r>
      <w:proofErr w:type="gramStart"/>
      <w:r w:rsidRPr="00AA50C4">
        <w:rPr>
          <w:sz w:val="20"/>
          <w:szCs w:val="20"/>
        </w:rPr>
        <w:t>с даты подписания</w:t>
      </w:r>
      <w:proofErr w:type="gramEnd"/>
      <w:r w:rsidRPr="00AA50C4">
        <w:rPr>
          <w:sz w:val="20"/>
          <w:szCs w:val="20"/>
        </w:rPr>
        <w:t xml:space="preserve"> сторонами товарной накладной без замечаний Покупателя, но не менее  срока установленного производителем. </w:t>
      </w:r>
    </w:p>
    <w:p w:rsidR="00AA50C4" w:rsidRPr="00AA50C4" w:rsidRDefault="00AA50C4" w:rsidP="00AA50C4">
      <w:pPr>
        <w:ind w:firstLine="567"/>
        <w:jc w:val="both"/>
        <w:rPr>
          <w:sz w:val="20"/>
          <w:szCs w:val="20"/>
        </w:rPr>
      </w:pPr>
      <w:r w:rsidRPr="00AA50C4">
        <w:rPr>
          <w:sz w:val="20"/>
          <w:szCs w:val="20"/>
        </w:rPr>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AA50C4" w:rsidRPr="00AA50C4" w:rsidRDefault="00AA50C4" w:rsidP="00AA50C4">
      <w:pPr>
        <w:ind w:firstLine="567"/>
        <w:jc w:val="both"/>
        <w:rPr>
          <w:sz w:val="20"/>
          <w:szCs w:val="20"/>
        </w:rPr>
      </w:pPr>
      <w:r w:rsidRPr="00AA50C4">
        <w:rPr>
          <w:sz w:val="20"/>
          <w:szCs w:val="20"/>
        </w:rPr>
        <w:t>4.14.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AA50C4">
        <w:rPr>
          <w:sz w:val="20"/>
          <w:szCs w:val="20"/>
        </w:rPr>
        <w:cr/>
      </w:r>
    </w:p>
    <w:p w:rsidR="00AA50C4" w:rsidRPr="00AA50C4" w:rsidRDefault="00AA50C4" w:rsidP="00AA50C4">
      <w:pPr>
        <w:jc w:val="center"/>
        <w:rPr>
          <w:b/>
          <w:sz w:val="20"/>
          <w:szCs w:val="20"/>
        </w:rPr>
      </w:pPr>
      <w:r w:rsidRPr="00AA50C4">
        <w:rPr>
          <w:b/>
          <w:sz w:val="20"/>
          <w:szCs w:val="20"/>
        </w:rPr>
        <w:t>5. ОТВЕТСТВЕННОСТЬ СТОРОН</w:t>
      </w:r>
    </w:p>
    <w:p w:rsidR="00AA50C4" w:rsidRPr="00AA50C4" w:rsidRDefault="00AA50C4" w:rsidP="00AA50C4">
      <w:pPr>
        <w:ind w:firstLine="567"/>
        <w:jc w:val="both"/>
        <w:rPr>
          <w:sz w:val="20"/>
          <w:szCs w:val="20"/>
        </w:rPr>
      </w:pPr>
      <w:r w:rsidRPr="00AA50C4">
        <w:rPr>
          <w:sz w:val="20"/>
          <w:szCs w:val="20"/>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AA50C4" w:rsidRPr="00AA50C4" w:rsidRDefault="00AA50C4" w:rsidP="00AA50C4">
      <w:pPr>
        <w:ind w:firstLine="567"/>
        <w:jc w:val="both"/>
        <w:rPr>
          <w:sz w:val="20"/>
          <w:szCs w:val="20"/>
        </w:rPr>
      </w:pPr>
      <w:r w:rsidRPr="00AA50C4">
        <w:rPr>
          <w:sz w:val="20"/>
          <w:szCs w:val="20"/>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 от цены Договора за каждый день просрочки. </w:t>
      </w:r>
    </w:p>
    <w:p w:rsidR="00AA50C4" w:rsidRPr="00AA50C4" w:rsidRDefault="00AA50C4" w:rsidP="00AA50C4">
      <w:pPr>
        <w:autoSpaceDE w:val="0"/>
        <w:autoSpaceDN w:val="0"/>
        <w:adjustRightInd w:val="0"/>
        <w:ind w:firstLine="567"/>
        <w:jc w:val="both"/>
        <w:rPr>
          <w:rFonts w:eastAsia="Calibri"/>
          <w:sz w:val="20"/>
          <w:szCs w:val="20"/>
        </w:rPr>
      </w:pPr>
      <w:r w:rsidRPr="00AA50C4">
        <w:rPr>
          <w:sz w:val="20"/>
          <w:szCs w:val="20"/>
        </w:rPr>
        <w:t xml:space="preserve">5.3. </w:t>
      </w:r>
      <w:r w:rsidRPr="00AA50C4">
        <w:rPr>
          <w:rFonts w:eastAsia="Calibri"/>
          <w:sz w:val="20"/>
          <w:szCs w:val="20"/>
        </w:rPr>
        <w:t xml:space="preserve">За поставку </w:t>
      </w:r>
      <w:proofErr w:type="gramStart"/>
      <w:r w:rsidRPr="00AA50C4">
        <w:rPr>
          <w:rFonts w:eastAsia="Calibri"/>
          <w:sz w:val="20"/>
          <w:szCs w:val="20"/>
        </w:rPr>
        <w:t>некачественных</w:t>
      </w:r>
      <w:proofErr w:type="gramEnd"/>
      <w:r w:rsidRPr="00AA50C4">
        <w:rPr>
          <w:rFonts w:eastAsia="Calibri"/>
          <w:sz w:val="20"/>
          <w:szCs w:val="20"/>
        </w:rPr>
        <w:t xml:space="preserve"> ТМЦ </w:t>
      </w:r>
      <w:r w:rsidRPr="00AA50C4">
        <w:rPr>
          <w:sz w:val="20"/>
          <w:szCs w:val="20"/>
        </w:rPr>
        <w:t>Покупатель вправе требовать от Поставщика уплаты неустойки в размере 1% от цены Договора.</w:t>
      </w:r>
    </w:p>
    <w:p w:rsidR="00AA50C4" w:rsidRPr="00AA50C4" w:rsidRDefault="00AA50C4" w:rsidP="00AA50C4">
      <w:pPr>
        <w:autoSpaceDE w:val="0"/>
        <w:autoSpaceDN w:val="0"/>
        <w:adjustRightInd w:val="0"/>
        <w:ind w:firstLine="567"/>
        <w:jc w:val="both"/>
        <w:rPr>
          <w:sz w:val="20"/>
          <w:szCs w:val="20"/>
        </w:rPr>
      </w:pPr>
      <w:r w:rsidRPr="00AA50C4">
        <w:rPr>
          <w:sz w:val="20"/>
          <w:szCs w:val="20"/>
        </w:rPr>
        <w:lastRenderedPageBreak/>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AA50C4" w:rsidRPr="00AA50C4" w:rsidRDefault="00AA50C4" w:rsidP="00AA50C4">
      <w:pPr>
        <w:autoSpaceDE w:val="0"/>
        <w:autoSpaceDN w:val="0"/>
        <w:adjustRightInd w:val="0"/>
        <w:ind w:firstLine="567"/>
        <w:jc w:val="both"/>
        <w:rPr>
          <w:sz w:val="20"/>
          <w:szCs w:val="20"/>
        </w:rPr>
      </w:pPr>
      <w:r w:rsidRPr="00AA50C4">
        <w:rPr>
          <w:sz w:val="20"/>
          <w:szCs w:val="20"/>
        </w:rPr>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AA50C4" w:rsidRPr="00AA50C4" w:rsidRDefault="00AA50C4" w:rsidP="00AA50C4">
      <w:pPr>
        <w:autoSpaceDE w:val="0"/>
        <w:autoSpaceDN w:val="0"/>
        <w:adjustRightInd w:val="0"/>
        <w:ind w:firstLine="567"/>
        <w:jc w:val="both"/>
        <w:rPr>
          <w:sz w:val="20"/>
          <w:szCs w:val="20"/>
        </w:rPr>
      </w:pPr>
      <w:r w:rsidRPr="00AA50C4">
        <w:rPr>
          <w:sz w:val="20"/>
          <w:szCs w:val="20"/>
        </w:rPr>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AA50C4" w:rsidRPr="00AA50C4" w:rsidRDefault="00AA50C4" w:rsidP="00AA50C4">
      <w:pPr>
        <w:autoSpaceDE w:val="0"/>
        <w:autoSpaceDN w:val="0"/>
        <w:adjustRightInd w:val="0"/>
        <w:ind w:firstLine="567"/>
        <w:jc w:val="both"/>
        <w:rPr>
          <w:sz w:val="20"/>
          <w:szCs w:val="20"/>
        </w:rPr>
      </w:pPr>
      <w:r w:rsidRPr="00AA50C4">
        <w:rPr>
          <w:sz w:val="20"/>
          <w:szCs w:val="20"/>
        </w:rPr>
        <w:t>5.7. В случае несвоевременного предоставления или не предоставления  Поставщиком счетов-фактур и документов, предусмотренных п. 3.1.5. Договора, Покупатель вправе требовать от Поставщика уплаты неустойки в размере 5 000 (пяти тысяч) руб.</w:t>
      </w:r>
    </w:p>
    <w:p w:rsidR="00AA50C4" w:rsidRPr="00AA50C4" w:rsidRDefault="00AA50C4" w:rsidP="00AA50C4">
      <w:pPr>
        <w:autoSpaceDE w:val="0"/>
        <w:autoSpaceDN w:val="0"/>
        <w:adjustRightInd w:val="0"/>
        <w:ind w:firstLine="567"/>
        <w:jc w:val="both"/>
        <w:rPr>
          <w:sz w:val="20"/>
          <w:szCs w:val="20"/>
        </w:rPr>
      </w:pPr>
    </w:p>
    <w:p w:rsidR="00AA50C4" w:rsidRPr="00AA50C4" w:rsidRDefault="00AA50C4" w:rsidP="00AA50C4">
      <w:pPr>
        <w:autoSpaceDE w:val="0"/>
        <w:autoSpaceDN w:val="0"/>
        <w:adjustRightInd w:val="0"/>
        <w:jc w:val="center"/>
        <w:rPr>
          <w:b/>
          <w:sz w:val="20"/>
          <w:szCs w:val="20"/>
        </w:rPr>
      </w:pPr>
      <w:r w:rsidRPr="00AA50C4">
        <w:rPr>
          <w:b/>
          <w:sz w:val="20"/>
          <w:szCs w:val="20"/>
        </w:rPr>
        <w:t>6. ОБСТОЯТЕЛЬСТВА НЕПРЕОДОЛИМОЙ СИЛЫ.</w:t>
      </w:r>
    </w:p>
    <w:p w:rsidR="00AA50C4" w:rsidRPr="00AA50C4" w:rsidRDefault="00AA50C4" w:rsidP="00AA50C4">
      <w:pPr>
        <w:ind w:firstLine="567"/>
        <w:jc w:val="both"/>
        <w:rPr>
          <w:sz w:val="20"/>
          <w:szCs w:val="20"/>
        </w:rPr>
      </w:pPr>
      <w:r w:rsidRPr="00AA50C4">
        <w:rPr>
          <w:sz w:val="20"/>
          <w:szCs w:val="20"/>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AA50C4" w:rsidRPr="00AA50C4" w:rsidRDefault="00AA50C4" w:rsidP="00AA50C4">
      <w:pPr>
        <w:ind w:firstLine="567"/>
        <w:jc w:val="both"/>
        <w:rPr>
          <w:sz w:val="20"/>
          <w:szCs w:val="20"/>
        </w:rPr>
      </w:pPr>
      <w:r w:rsidRPr="00AA50C4">
        <w:rPr>
          <w:sz w:val="20"/>
          <w:szCs w:val="20"/>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A50C4" w:rsidRPr="00AA50C4" w:rsidRDefault="00AA50C4" w:rsidP="00AA50C4">
      <w:pPr>
        <w:ind w:firstLine="567"/>
        <w:jc w:val="both"/>
        <w:rPr>
          <w:sz w:val="20"/>
          <w:szCs w:val="20"/>
        </w:rPr>
      </w:pPr>
      <w:r w:rsidRPr="00AA50C4">
        <w:rPr>
          <w:sz w:val="20"/>
          <w:szCs w:val="20"/>
        </w:rPr>
        <w:t>6.3. В случае</w:t>
      </w:r>
      <w:proofErr w:type="gramStart"/>
      <w:r w:rsidRPr="00AA50C4">
        <w:rPr>
          <w:sz w:val="20"/>
          <w:szCs w:val="20"/>
        </w:rPr>
        <w:t>,</w:t>
      </w:r>
      <w:proofErr w:type="gramEnd"/>
      <w:r w:rsidRPr="00AA50C4">
        <w:rPr>
          <w:sz w:val="20"/>
          <w:szCs w:val="20"/>
        </w:rPr>
        <w:t xml:space="preserve">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AA50C4">
        <w:rPr>
          <w:color w:val="000000"/>
          <w:sz w:val="20"/>
          <w:szCs w:val="20"/>
        </w:rPr>
        <w:t>не позднее чем за 10 календарных дней до предполагаемой даты расторжения договора.</w:t>
      </w:r>
    </w:p>
    <w:p w:rsidR="00AA50C4" w:rsidRPr="00AA50C4" w:rsidRDefault="00AA50C4" w:rsidP="00AA50C4">
      <w:pPr>
        <w:jc w:val="center"/>
        <w:rPr>
          <w:b/>
          <w:sz w:val="20"/>
          <w:szCs w:val="20"/>
        </w:rPr>
      </w:pPr>
    </w:p>
    <w:p w:rsidR="00AA50C4" w:rsidRPr="00AA50C4" w:rsidRDefault="00AA50C4" w:rsidP="00AA50C4">
      <w:pPr>
        <w:jc w:val="center"/>
        <w:rPr>
          <w:b/>
          <w:sz w:val="20"/>
          <w:szCs w:val="20"/>
        </w:rPr>
      </w:pPr>
      <w:r w:rsidRPr="00AA50C4">
        <w:rPr>
          <w:b/>
          <w:sz w:val="20"/>
          <w:szCs w:val="20"/>
        </w:rPr>
        <w:t>7. РАЗРЕШЕНИЕ СПОРОВ</w:t>
      </w:r>
    </w:p>
    <w:p w:rsidR="00AA50C4" w:rsidRPr="00AA50C4" w:rsidRDefault="00AA50C4" w:rsidP="00AA50C4">
      <w:pPr>
        <w:ind w:firstLine="567"/>
        <w:jc w:val="both"/>
        <w:rPr>
          <w:spacing w:val="7"/>
          <w:sz w:val="20"/>
          <w:szCs w:val="20"/>
        </w:rPr>
      </w:pPr>
      <w:r w:rsidRPr="00AA50C4">
        <w:rPr>
          <w:sz w:val="20"/>
          <w:szCs w:val="20"/>
        </w:rPr>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AA50C4">
        <w:rPr>
          <w:sz w:val="20"/>
          <w:szCs w:val="20"/>
        </w:rPr>
        <w:t>с даты</w:t>
      </w:r>
      <w:proofErr w:type="gramEnd"/>
      <w:r w:rsidRPr="00AA50C4">
        <w:rPr>
          <w:sz w:val="20"/>
          <w:szCs w:val="20"/>
        </w:rPr>
        <w:t xml:space="preserve"> ее получения.</w:t>
      </w:r>
    </w:p>
    <w:p w:rsidR="00AA50C4" w:rsidRPr="00AA50C4" w:rsidRDefault="00AA50C4" w:rsidP="00AA50C4">
      <w:pPr>
        <w:ind w:firstLine="567"/>
        <w:jc w:val="both"/>
        <w:rPr>
          <w:sz w:val="20"/>
          <w:szCs w:val="20"/>
        </w:rPr>
      </w:pPr>
      <w:r w:rsidRPr="00AA50C4">
        <w:rPr>
          <w:sz w:val="20"/>
          <w:szCs w:val="20"/>
        </w:rPr>
        <w:t xml:space="preserve">7.2. При </w:t>
      </w:r>
      <w:proofErr w:type="gramStart"/>
      <w:r w:rsidRPr="00AA50C4">
        <w:rPr>
          <w:sz w:val="20"/>
          <w:szCs w:val="20"/>
        </w:rPr>
        <w:t>не достижении</w:t>
      </w:r>
      <w:proofErr w:type="gramEnd"/>
      <w:r w:rsidRPr="00AA50C4">
        <w:rPr>
          <w:sz w:val="20"/>
          <w:szCs w:val="20"/>
        </w:rPr>
        <w:t xml:space="preserve"> согласия споры передаются на рассмотрение в Арбитражный суд Хабаровского края.</w:t>
      </w:r>
    </w:p>
    <w:p w:rsidR="00AA50C4" w:rsidRPr="00AA50C4" w:rsidRDefault="00AA50C4" w:rsidP="00AA50C4">
      <w:pPr>
        <w:jc w:val="center"/>
        <w:rPr>
          <w:b/>
          <w:sz w:val="20"/>
          <w:szCs w:val="20"/>
        </w:rPr>
      </w:pPr>
      <w:r w:rsidRPr="00AA50C4">
        <w:rPr>
          <w:b/>
          <w:sz w:val="20"/>
          <w:szCs w:val="20"/>
        </w:rPr>
        <w:t>8. КОНФИДЕНЦИАЛЬНОСТЬ.</w:t>
      </w:r>
    </w:p>
    <w:p w:rsidR="00AA50C4" w:rsidRPr="00AA50C4" w:rsidRDefault="00AA50C4" w:rsidP="00AA50C4">
      <w:pPr>
        <w:ind w:firstLine="567"/>
        <w:jc w:val="both"/>
        <w:rPr>
          <w:sz w:val="20"/>
          <w:szCs w:val="20"/>
        </w:rPr>
      </w:pPr>
      <w:r w:rsidRPr="00AA50C4">
        <w:rPr>
          <w:sz w:val="20"/>
          <w:szCs w:val="20"/>
        </w:rPr>
        <w:t xml:space="preserve">8.1. </w:t>
      </w:r>
      <w:proofErr w:type="gramStart"/>
      <w:r w:rsidRPr="00AA50C4">
        <w:rPr>
          <w:sz w:val="20"/>
          <w:szCs w:val="20"/>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AA50C4" w:rsidRPr="00AA50C4" w:rsidRDefault="00AA50C4" w:rsidP="00AA50C4">
      <w:pPr>
        <w:tabs>
          <w:tab w:val="left" w:pos="993"/>
        </w:tabs>
        <w:ind w:firstLine="567"/>
        <w:jc w:val="both"/>
        <w:rPr>
          <w:sz w:val="20"/>
          <w:szCs w:val="20"/>
        </w:rPr>
      </w:pPr>
      <w:r w:rsidRPr="00AA50C4">
        <w:rPr>
          <w:sz w:val="20"/>
          <w:szCs w:val="20"/>
        </w:rPr>
        <w:t>8.2.</w:t>
      </w:r>
      <w:r w:rsidRPr="00AA50C4">
        <w:rPr>
          <w:sz w:val="20"/>
          <w:szCs w:val="20"/>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AA50C4" w:rsidRPr="00AA50C4" w:rsidRDefault="00AA50C4" w:rsidP="00AA50C4">
      <w:pPr>
        <w:tabs>
          <w:tab w:val="left" w:pos="993"/>
        </w:tabs>
        <w:ind w:firstLine="567"/>
        <w:jc w:val="both"/>
        <w:rPr>
          <w:sz w:val="20"/>
          <w:szCs w:val="20"/>
        </w:rPr>
      </w:pPr>
      <w:r w:rsidRPr="00AA50C4">
        <w:rPr>
          <w:sz w:val="20"/>
          <w:szCs w:val="20"/>
        </w:rPr>
        <w:t>8.3.</w:t>
      </w:r>
      <w:r w:rsidRPr="00AA50C4">
        <w:rPr>
          <w:sz w:val="20"/>
          <w:szCs w:val="20"/>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AA50C4" w:rsidRPr="00AA50C4" w:rsidRDefault="00AA50C4" w:rsidP="00AA50C4">
      <w:pPr>
        <w:jc w:val="center"/>
        <w:rPr>
          <w:b/>
          <w:sz w:val="20"/>
          <w:szCs w:val="20"/>
        </w:rPr>
      </w:pPr>
    </w:p>
    <w:p w:rsidR="00AA50C4" w:rsidRPr="00AA50C4" w:rsidRDefault="00AA50C4" w:rsidP="00AA50C4">
      <w:pPr>
        <w:jc w:val="center"/>
        <w:rPr>
          <w:b/>
          <w:sz w:val="20"/>
          <w:szCs w:val="20"/>
        </w:rPr>
      </w:pPr>
      <w:r w:rsidRPr="00AA50C4">
        <w:rPr>
          <w:b/>
          <w:sz w:val="20"/>
          <w:szCs w:val="20"/>
        </w:rPr>
        <w:t>9. СРОК ДЕЙСТВИЯ ДОГОВОРА И ПОРЯДОК ЕГО ИЗМЕНЕНИЯ, РАСТОРЖЕНИЯ</w:t>
      </w:r>
    </w:p>
    <w:p w:rsidR="00AA50C4" w:rsidRPr="00AA50C4" w:rsidRDefault="00AA50C4" w:rsidP="00AA50C4">
      <w:pPr>
        <w:ind w:firstLine="567"/>
        <w:jc w:val="both"/>
        <w:rPr>
          <w:sz w:val="20"/>
          <w:szCs w:val="20"/>
        </w:rPr>
      </w:pPr>
      <w:r w:rsidRPr="00AA50C4">
        <w:rPr>
          <w:sz w:val="20"/>
          <w:szCs w:val="20"/>
        </w:rPr>
        <w:t>9.1. Настоящий Договор вступает в силу с момента его подписания сторонами и действует до полного исполнения обязатель</w:t>
      </w:r>
      <w:proofErr w:type="gramStart"/>
      <w:r w:rsidRPr="00AA50C4">
        <w:rPr>
          <w:sz w:val="20"/>
          <w:szCs w:val="20"/>
        </w:rPr>
        <w:t>ств ст</w:t>
      </w:r>
      <w:proofErr w:type="gramEnd"/>
      <w:r w:rsidRPr="00AA50C4">
        <w:rPr>
          <w:sz w:val="20"/>
          <w:szCs w:val="20"/>
        </w:rPr>
        <w:t>оронами.</w:t>
      </w:r>
    </w:p>
    <w:p w:rsidR="00AA50C4" w:rsidRPr="00AA50C4" w:rsidRDefault="00AA50C4" w:rsidP="00AA50C4">
      <w:pPr>
        <w:ind w:firstLine="567"/>
        <w:jc w:val="both"/>
        <w:rPr>
          <w:sz w:val="20"/>
          <w:szCs w:val="20"/>
        </w:rPr>
      </w:pPr>
      <w:r w:rsidRPr="00AA50C4">
        <w:rPr>
          <w:sz w:val="20"/>
          <w:szCs w:val="20"/>
        </w:rPr>
        <w:t xml:space="preserve">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AA50C4">
        <w:rPr>
          <w:sz w:val="20"/>
          <w:szCs w:val="20"/>
        </w:rPr>
        <w:t>договор</w:t>
      </w:r>
      <w:proofErr w:type="gramEnd"/>
      <w:r w:rsidRPr="00AA50C4">
        <w:rPr>
          <w:sz w:val="20"/>
          <w:szCs w:val="20"/>
        </w:rPr>
        <w:t xml:space="preserve"> может быть  расторгнут или изменен судом в порядке и по основаниям, предусмотренным ГК РФ.</w:t>
      </w:r>
    </w:p>
    <w:p w:rsidR="00AA50C4" w:rsidRPr="00AA50C4" w:rsidRDefault="00AA50C4" w:rsidP="00AA50C4">
      <w:pPr>
        <w:ind w:firstLine="567"/>
        <w:jc w:val="both"/>
        <w:rPr>
          <w:sz w:val="20"/>
          <w:szCs w:val="20"/>
        </w:rPr>
      </w:pPr>
      <w:r w:rsidRPr="00AA50C4">
        <w:rPr>
          <w:sz w:val="20"/>
          <w:szCs w:val="20"/>
        </w:rPr>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дней до даты расторжения.</w:t>
      </w:r>
    </w:p>
    <w:p w:rsidR="00AA50C4" w:rsidRPr="00AA50C4" w:rsidRDefault="00AA50C4" w:rsidP="00AA50C4">
      <w:pPr>
        <w:ind w:firstLine="709"/>
        <w:jc w:val="center"/>
        <w:rPr>
          <w:sz w:val="20"/>
          <w:szCs w:val="20"/>
        </w:rPr>
      </w:pPr>
      <w:r w:rsidRPr="00AA50C4">
        <w:rPr>
          <w:b/>
          <w:sz w:val="20"/>
          <w:szCs w:val="20"/>
        </w:rPr>
        <w:t>10. АНТИКОРРУПЦИОННАЯ ОГОВОРКА</w:t>
      </w:r>
    </w:p>
    <w:p w:rsidR="00AA50C4" w:rsidRPr="00AA50C4" w:rsidRDefault="00AA50C4" w:rsidP="00AA50C4">
      <w:pPr>
        <w:ind w:firstLine="567"/>
        <w:jc w:val="both"/>
        <w:rPr>
          <w:sz w:val="20"/>
          <w:szCs w:val="20"/>
        </w:rPr>
      </w:pPr>
      <w:r w:rsidRPr="00AA50C4">
        <w:rPr>
          <w:sz w:val="20"/>
          <w:szCs w:val="20"/>
        </w:rPr>
        <w:t xml:space="preserve">10.1. </w:t>
      </w:r>
      <w:proofErr w:type="gramStart"/>
      <w:r w:rsidRPr="00AA50C4">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A50C4" w:rsidRPr="00AA50C4" w:rsidRDefault="00AA50C4" w:rsidP="00AA50C4">
      <w:pPr>
        <w:ind w:firstLine="567"/>
        <w:jc w:val="both"/>
        <w:rPr>
          <w:sz w:val="20"/>
          <w:szCs w:val="20"/>
        </w:rPr>
      </w:pPr>
      <w:r w:rsidRPr="00AA50C4">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50C4" w:rsidRPr="00AA50C4" w:rsidRDefault="00AA50C4" w:rsidP="00AA50C4">
      <w:pPr>
        <w:ind w:firstLine="567"/>
        <w:jc w:val="both"/>
        <w:rPr>
          <w:sz w:val="20"/>
          <w:szCs w:val="20"/>
        </w:rPr>
      </w:pPr>
      <w:r w:rsidRPr="00AA50C4">
        <w:rPr>
          <w:sz w:val="20"/>
          <w:szCs w:val="20"/>
        </w:rPr>
        <w:lastRenderedPageBreak/>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AA50C4" w:rsidRPr="00AA50C4" w:rsidRDefault="00AA50C4" w:rsidP="00AA50C4">
      <w:pPr>
        <w:ind w:firstLine="567"/>
        <w:jc w:val="both"/>
        <w:rPr>
          <w:sz w:val="20"/>
          <w:szCs w:val="20"/>
        </w:rPr>
      </w:pPr>
      <w:r w:rsidRPr="00AA50C4">
        <w:rPr>
          <w:sz w:val="20"/>
          <w:szCs w:val="20"/>
        </w:rPr>
        <w:t>Каналы уведомления Покупателя о нарушениях каких–либо положений пункта 10.1. настоящего раздела: (4212)</w:t>
      </w:r>
      <w:r w:rsidRPr="00AA50C4">
        <w:t xml:space="preserve"> </w:t>
      </w:r>
      <w:r w:rsidRPr="00AA50C4">
        <w:rPr>
          <w:sz w:val="20"/>
          <w:szCs w:val="20"/>
        </w:rPr>
        <w:t>27-15-20, адрес электронной почты: 1520@dgt.ru</w:t>
      </w:r>
    </w:p>
    <w:p w:rsidR="00AA50C4" w:rsidRPr="00AA50C4" w:rsidRDefault="00AA50C4" w:rsidP="00AA50C4">
      <w:pPr>
        <w:ind w:firstLine="567"/>
        <w:jc w:val="both"/>
        <w:rPr>
          <w:sz w:val="20"/>
          <w:szCs w:val="20"/>
        </w:rPr>
      </w:pPr>
      <w:r w:rsidRPr="00AA50C4">
        <w:rPr>
          <w:sz w:val="20"/>
          <w:szCs w:val="20"/>
        </w:rPr>
        <w:t>Каналы уведомления Поставщика о нарушениях каких–либо положений пункта 10.1. настоящего раздела: ______________.</w:t>
      </w:r>
    </w:p>
    <w:p w:rsidR="00AA50C4" w:rsidRPr="00AA50C4" w:rsidRDefault="00AA50C4" w:rsidP="00AA50C4">
      <w:pPr>
        <w:ind w:firstLine="567"/>
        <w:jc w:val="both"/>
        <w:rPr>
          <w:sz w:val="20"/>
          <w:szCs w:val="20"/>
        </w:rPr>
      </w:pPr>
      <w:r w:rsidRPr="00AA50C4">
        <w:rPr>
          <w:sz w:val="20"/>
          <w:szCs w:val="20"/>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AA50C4">
        <w:rPr>
          <w:sz w:val="20"/>
          <w:szCs w:val="20"/>
        </w:rPr>
        <w:t>с даты получения</w:t>
      </w:r>
      <w:proofErr w:type="gramEnd"/>
      <w:r w:rsidRPr="00AA50C4">
        <w:rPr>
          <w:sz w:val="20"/>
          <w:szCs w:val="20"/>
        </w:rPr>
        <w:t xml:space="preserve"> письменного уведомления.</w:t>
      </w:r>
    </w:p>
    <w:p w:rsidR="00AA50C4" w:rsidRPr="00AA50C4" w:rsidRDefault="00AA50C4" w:rsidP="00AA50C4">
      <w:pPr>
        <w:ind w:firstLine="567"/>
        <w:jc w:val="both"/>
        <w:rPr>
          <w:sz w:val="20"/>
          <w:szCs w:val="20"/>
        </w:rPr>
      </w:pPr>
      <w:r w:rsidRPr="00AA50C4">
        <w:rPr>
          <w:sz w:val="20"/>
          <w:szCs w:val="20"/>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A50C4" w:rsidRPr="00AA50C4" w:rsidRDefault="00AA50C4" w:rsidP="00AA50C4">
      <w:pPr>
        <w:ind w:firstLine="567"/>
        <w:jc w:val="both"/>
        <w:rPr>
          <w:sz w:val="20"/>
          <w:szCs w:val="20"/>
        </w:rPr>
      </w:pPr>
      <w:r w:rsidRPr="00AA50C4">
        <w:rPr>
          <w:sz w:val="20"/>
          <w:szCs w:val="20"/>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A50C4">
        <w:rPr>
          <w:sz w:val="20"/>
          <w:szCs w:val="20"/>
        </w:rPr>
        <w:t>позднее</w:t>
      </w:r>
      <w:proofErr w:type="gramEnd"/>
      <w:r w:rsidRPr="00AA50C4">
        <w:rPr>
          <w:sz w:val="20"/>
          <w:szCs w:val="20"/>
        </w:rPr>
        <w:t xml:space="preserve"> чем за 10 (Десять) календарных дней до даты прекращения действия настоящего Договора.</w:t>
      </w:r>
    </w:p>
    <w:p w:rsidR="00AA50C4" w:rsidRPr="00AA50C4" w:rsidRDefault="00AA50C4" w:rsidP="00AA50C4">
      <w:pPr>
        <w:jc w:val="center"/>
        <w:rPr>
          <w:b/>
          <w:sz w:val="20"/>
          <w:szCs w:val="20"/>
        </w:rPr>
      </w:pPr>
    </w:p>
    <w:p w:rsidR="00AA50C4" w:rsidRPr="00AA50C4" w:rsidRDefault="00AA50C4" w:rsidP="00AA50C4">
      <w:pPr>
        <w:jc w:val="center"/>
        <w:rPr>
          <w:b/>
          <w:sz w:val="20"/>
          <w:szCs w:val="20"/>
        </w:rPr>
      </w:pPr>
      <w:r w:rsidRPr="00AA50C4">
        <w:rPr>
          <w:b/>
          <w:sz w:val="20"/>
          <w:szCs w:val="20"/>
        </w:rPr>
        <w:t>11. ЗАКЛЮЧИТЕЛЬНЫЕ ПОЛОЖЕНИЯ.</w:t>
      </w:r>
    </w:p>
    <w:p w:rsidR="00AA50C4" w:rsidRPr="00AA50C4" w:rsidRDefault="00AA50C4" w:rsidP="00AA50C4">
      <w:pPr>
        <w:ind w:firstLine="567"/>
        <w:jc w:val="both"/>
        <w:rPr>
          <w:sz w:val="20"/>
          <w:szCs w:val="20"/>
        </w:rPr>
      </w:pPr>
      <w:r w:rsidRPr="00AA50C4">
        <w:rPr>
          <w:sz w:val="20"/>
          <w:szCs w:val="20"/>
        </w:rPr>
        <w:t>11.1. Настоящий Договор составлен в двух экземплярах, имеющих одинаковую юридическую силу, по одному экземпляру для каждой из сторон.</w:t>
      </w:r>
    </w:p>
    <w:p w:rsidR="00AA50C4" w:rsidRPr="00AA50C4" w:rsidRDefault="00AA50C4" w:rsidP="00AA50C4">
      <w:pPr>
        <w:ind w:firstLine="567"/>
        <w:jc w:val="both"/>
        <w:rPr>
          <w:sz w:val="20"/>
          <w:szCs w:val="20"/>
        </w:rPr>
      </w:pPr>
      <w:r w:rsidRPr="00AA50C4">
        <w:rPr>
          <w:sz w:val="20"/>
          <w:szCs w:val="20"/>
        </w:rPr>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AA50C4" w:rsidRPr="00AA50C4" w:rsidRDefault="00AA50C4" w:rsidP="00AA50C4">
      <w:pPr>
        <w:ind w:firstLine="567"/>
        <w:jc w:val="both"/>
        <w:rPr>
          <w:sz w:val="20"/>
          <w:szCs w:val="20"/>
        </w:rPr>
      </w:pPr>
      <w:r w:rsidRPr="00AA50C4">
        <w:rPr>
          <w:sz w:val="20"/>
          <w:szCs w:val="20"/>
        </w:rPr>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AA50C4" w:rsidRPr="00AA50C4" w:rsidRDefault="00AA50C4" w:rsidP="00AA50C4">
      <w:pPr>
        <w:ind w:firstLine="567"/>
        <w:jc w:val="both"/>
        <w:rPr>
          <w:sz w:val="20"/>
          <w:szCs w:val="20"/>
        </w:rPr>
      </w:pPr>
      <w:r w:rsidRPr="00AA50C4">
        <w:rPr>
          <w:sz w:val="20"/>
          <w:szCs w:val="20"/>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AA50C4" w:rsidRPr="00AA50C4" w:rsidRDefault="00AA50C4" w:rsidP="00AA50C4">
      <w:pPr>
        <w:ind w:firstLine="567"/>
        <w:jc w:val="both"/>
        <w:rPr>
          <w:color w:val="000000"/>
          <w:sz w:val="20"/>
          <w:szCs w:val="20"/>
        </w:rPr>
      </w:pPr>
      <w:r w:rsidRPr="00AA50C4">
        <w:rPr>
          <w:sz w:val="20"/>
          <w:szCs w:val="20"/>
        </w:rPr>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AA50C4" w:rsidRPr="00AA50C4" w:rsidRDefault="00AA50C4" w:rsidP="00AA50C4">
      <w:pPr>
        <w:ind w:firstLine="567"/>
        <w:jc w:val="both"/>
        <w:rPr>
          <w:sz w:val="20"/>
          <w:szCs w:val="20"/>
        </w:rPr>
      </w:pPr>
      <w:r w:rsidRPr="00AA50C4">
        <w:rPr>
          <w:sz w:val="20"/>
          <w:szCs w:val="20"/>
        </w:rPr>
        <w:t xml:space="preserve">11.6.  Настоящий договор </w:t>
      </w:r>
      <w:proofErr w:type="gramStart"/>
      <w:r w:rsidRPr="00AA50C4">
        <w:rPr>
          <w:sz w:val="20"/>
          <w:szCs w:val="20"/>
        </w:rPr>
        <w:t>может быть досрочно расторгнут</w:t>
      </w:r>
      <w:proofErr w:type="gramEnd"/>
      <w:r w:rsidRPr="00AA50C4">
        <w:rPr>
          <w:sz w:val="20"/>
          <w:szCs w:val="20"/>
        </w:rPr>
        <w:t xml:space="preserve"> в порядке и по основаниям, предусмотренным законодательством РФ и условиями Договора.</w:t>
      </w:r>
    </w:p>
    <w:p w:rsidR="00AA50C4" w:rsidRPr="00AA50C4" w:rsidRDefault="00AA50C4" w:rsidP="00AA50C4">
      <w:pPr>
        <w:ind w:firstLine="567"/>
        <w:jc w:val="both"/>
        <w:rPr>
          <w:sz w:val="20"/>
          <w:szCs w:val="20"/>
        </w:rPr>
      </w:pPr>
      <w:r w:rsidRPr="00AA50C4">
        <w:rPr>
          <w:sz w:val="20"/>
          <w:szCs w:val="20"/>
        </w:rPr>
        <w:t>11.7. Приложение к настоящему договору: Спецификация (Приложение № 1).</w:t>
      </w:r>
    </w:p>
    <w:p w:rsidR="00AA50C4" w:rsidRPr="00AA50C4" w:rsidRDefault="00AA50C4" w:rsidP="00AA50C4">
      <w:pPr>
        <w:ind w:firstLine="567"/>
        <w:jc w:val="both"/>
        <w:rPr>
          <w:sz w:val="20"/>
          <w:szCs w:val="20"/>
        </w:rPr>
      </w:pPr>
    </w:p>
    <w:p w:rsidR="00AA50C4" w:rsidRPr="00AA50C4" w:rsidRDefault="00AA50C4" w:rsidP="00AA50C4">
      <w:pPr>
        <w:jc w:val="center"/>
        <w:rPr>
          <w:b/>
          <w:sz w:val="20"/>
          <w:szCs w:val="20"/>
        </w:rPr>
      </w:pPr>
      <w:r w:rsidRPr="00AA50C4">
        <w:rPr>
          <w:b/>
          <w:sz w:val="20"/>
          <w:szCs w:val="20"/>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AA50C4" w:rsidRPr="00AA50C4" w:rsidTr="00224147">
        <w:tc>
          <w:tcPr>
            <w:tcW w:w="4962" w:type="dxa"/>
          </w:tcPr>
          <w:p w:rsidR="00AA50C4" w:rsidRPr="00AA50C4" w:rsidRDefault="00AA50C4" w:rsidP="00AA50C4">
            <w:pPr>
              <w:rPr>
                <w:b/>
                <w:sz w:val="20"/>
                <w:szCs w:val="20"/>
              </w:rPr>
            </w:pPr>
            <w:r w:rsidRPr="00AA50C4">
              <w:rPr>
                <w:b/>
                <w:sz w:val="20"/>
                <w:szCs w:val="20"/>
              </w:rPr>
              <w:t>Покупатель</w:t>
            </w:r>
          </w:p>
        </w:tc>
        <w:tc>
          <w:tcPr>
            <w:tcW w:w="5245" w:type="dxa"/>
          </w:tcPr>
          <w:p w:rsidR="00AA50C4" w:rsidRPr="00AA50C4" w:rsidRDefault="00AA50C4" w:rsidP="00AA50C4">
            <w:pPr>
              <w:rPr>
                <w:b/>
                <w:sz w:val="20"/>
                <w:szCs w:val="20"/>
              </w:rPr>
            </w:pPr>
            <w:r w:rsidRPr="00AA50C4">
              <w:rPr>
                <w:b/>
                <w:sz w:val="20"/>
                <w:szCs w:val="20"/>
              </w:rPr>
              <w:t>Поставщик</w:t>
            </w:r>
          </w:p>
        </w:tc>
      </w:tr>
      <w:tr w:rsidR="00AA50C4" w:rsidRPr="00AA50C4" w:rsidTr="00224147">
        <w:trPr>
          <w:trHeight w:val="1560"/>
        </w:trPr>
        <w:tc>
          <w:tcPr>
            <w:tcW w:w="4962" w:type="dxa"/>
          </w:tcPr>
          <w:p w:rsidR="00AA50C4" w:rsidRPr="00AA50C4" w:rsidRDefault="00AA50C4" w:rsidP="00AA50C4">
            <w:pPr>
              <w:rPr>
                <w:sz w:val="20"/>
                <w:szCs w:val="20"/>
              </w:rPr>
            </w:pPr>
            <w:r w:rsidRPr="00AA50C4">
              <w:rPr>
                <w:sz w:val="20"/>
                <w:szCs w:val="20"/>
              </w:rPr>
              <w:t>АО «Дальгипротранс»</w:t>
            </w:r>
          </w:p>
          <w:p w:rsidR="00AA50C4" w:rsidRPr="00AA50C4" w:rsidRDefault="00AA50C4" w:rsidP="00AA50C4">
            <w:pPr>
              <w:rPr>
                <w:sz w:val="20"/>
                <w:szCs w:val="20"/>
              </w:rPr>
            </w:pPr>
            <w:r w:rsidRPr="00AA50C4">
              <w:rPr>
                <w:sz w:val="20"/>
                <w:szCs w:val="20"/>
              </w:rPr>
              <w:t xml:space="preserve">Адрес, указанный в ЕГРЮЛ: </w:t>
            </w:r>
          </w:p>
          <w:p w:rsidR="00AA50C4" w:rsidRPr="00AA50C4" w:rsidRDefault="00AA50C4" w:rsidP="00AA50C4">
            <w:pPr>
              <w:rPr>
                <w:sz w:val="20"/>
                <w:szCs w:val="20"/>
              </w:rPr>
            </w:pPr>
            <w:r w:rsidRPr="00AA50C4">
              <w:rPr>
                <w:sz w:val="20"/>
                <w:szCs w:val="20"/>
              </w:rPr>
              <w:t xml:space="preserve">680000, г. Хабаровск, ул. </w:t>
            </w:r>
            <w:proofErr w:type="spellStart"/>
            <w:r w:rsidRPr="00AA50C4">
              <w:rPr>
                <w:sz w:val="20"/>
                <w:szCs w:val="20"/>
              </w:rPr>
              <w:t>Шеронова</w:t>
            </w:r>
            <w:proofErr w:type="spellEnd"/>
            <w:r w:rsidRPr="00AA50C4">
              <w:rPr>
                <w:sz w:val="20"/>
                <w:szCs w:val="20"/>
              </w:rPr>
              <w:t xml:space="preserve">, дом 56  </w:t>
            </w:r>
          </w:p>
          <w:p w:rsidR="00AA50C4" w:rsidRPr="00AA50C4" w:rsidRDefault="00AA50C4" w:rsidP="00AA50C4">
            <w:pPr>
              <w:rPr>
                <w:sz w:val="20"/>
                <w:szCs w:val="20"/>
              </w:rPr>
            </w:pPr>
            <w:r w:rsidRPr="00AA50C4">
              <w:rPr>
                <w:sz w:val="20"/>
                <w:szCs w:val="20"/>
              </w:rPr>
              <w:t xml:space="preserve">Адрес для направления корреспонденции:  </w:t>
            </w:r>
          </w:p>
          <w:p w:rsidR="00AA50C4" w:rsidRPr="00AA50C4" w:rsidRDefault="00AA50C4" w:rsidP="00AA50C4">
            <w:pPr>
              <w:rPr>
                <w:sz w:val="20"/>
                <w:szCs w:val="20"/>
              </w:rPr>
            </w:pPr>
            <w:r w:rsidRPr="00AA50C4">
              <w:rPr>
                <w:sz w:val="20"/>
                <w:szCs w:val="20"/>
              </w:rPr>
              <w:t xml:space="preserve">680000, г. Хабаровск, ул. </w:t>
            </w:r>
            <w:proofErr w:type="spellStart"/>
            <w:r w:rsidRPr="00AA50C4">
              <w:rPr>
                <w:sz w:val="20"/>
                <w:szCs w:val="20"/>
              </w:rPr>
              <w:t>Шеронова</w:t>
            </w:r>
            <w:proofErr w:type="spellEnd"/>
            <w:r w:rsidRPr="00AA50C4">
              <w:rPr>
                <w:sz w:val="20"/>
                <w:szCs w:val="20"/>
              </w:rPr>
              <w:t xml:space="preserve">, дом 56  </w:t>
            </w:r>
          </w:p>
          <w:p w:rsidR="00AA50C4" w:rsidRPr="00AA50C4" w:rsidRDefault="00AA50C4" w:rsidP="00AA50C4">
            <w:pPr>
              <w:rPr>
                <w:sz w:val="20"/>
                <w:szCs w:val="20"/>
              </w:rPr>
            </w:pPr>
            <w:r w:rsidRPr="00AA50C4">
              <w:rPr>
                <w:sz w:val="20"/>
                <w:szCs w:val="20"/>
              </w:rPr>
              <w:t>Телефон: (4212) 27-15-20, Факс 33-15-20</w:t>
            </w:r>
          </w:p>
          <w:p w:rsidR="00AA50C4" w:rsidRPr="00AA50C4" w:rsidRDefault="00AA50C4" w:rsidP="00AA50C4">
            <w:pPr>
              <w:rPr>
                <w:sz w:val="20"/>
                <w:szCs w:val="20"/>
              </w:rPr>
            </w:pPr>
            <w:r w:rsidRPr="00AA50C4">
              <w:rPr>
                <w:sz w:val="20"/>
                <w:szCs w:val="20"/>
              </w:rPr>
              <w:t>Адрес электронной почты: 1520@</w:t>
            </w:r>
            <w:proofErr w:type="spellStart"/>
            <w:r w:rsidRPr="00AA50C4">
              <w:rPr>
                <w:sz w:val="20"/>
                <w:szCs w:val="20"/>
                <w:lang w:val="en-US"/>
              </w:rPr>
              <w:t>dgt</w:t>
            </w:r>
            <w:proofErr w:type="spellEnd"/>
            <w:r w:rsidRPr="00AA50C4">
              <w:rPr>
                <w:sz w:val="20"/>
                <w:szCs w:val="20"/>
              </w:rPr>
              <w:t>.</w:t>
            </w:r>
            <w:proofErr w:type="spellStart"/>
            <w:r w:rsidRPr="00AA50C4">
              <w:rPr>
                <w:sz w:val="20"/>
                <w:szCs w:val="20"/>
                <w:lang w:val="en-US"/>
              </w:rPr>
              <w:t>ru</w:t>
            </w:r>
            <w:proofErr w:type="spellEnd"/>
          </w:p>
          <w:p w:rsidR="00AA50C4" w:rsidRPr="00AA50C4" w:rsidRDefault="00AA50C4" w:rsidP="00AA50C4">
            <w:pPr>
              <w:rPr>
                <w:sz w:val="20"/>
                <w:szCs w:val="20"/>
              </w:rPr>
            </w:pPr>
            <w:r w:rsidRPr="00AA50C4">
              <w:rPr>
                <w:sz w:val="20"/>
                <w:szCs w:val="20"/>
              </w:rPr>
              <w:t>ИНН 2721001477 / КПП 272150001</w:t>
            </w:r>
          </w:p>
          <w:p w:rsidR="00AA50C4" w:rsidRPr="00AA50C4" w:rsidRDefault="00AA50C4" w:rsidP="00AA50C4">
            <w:pPr>
              <w:rPr>
                <w:sz w:val="20"/>
                <w:szCs w:val="20"/>
              </w:rPr>
            </w:pPr>
            <w:r w:rsidRPr="00AA50C4">
              <w:rPr>
                <w:sz w:val="20"/>
                <w:szCs w:val="20"/>
              </w:rPr>
              <w:t>ОГРН 1022700910572</w:t>
            </w:r>
          </w:p>
          <w:p w:rsidR="00AA50C4" w:rsidRPr="00AA50C4" w:rsidRDefault="00AA50C4" w:rsidP="00AA50C4">
            <w:pPr>
              <w:rPr>
                <w:sz w:val="20"/>
                <w:szCs w:val="20"/>
              </w:rPr>
            </w:pPr>
            <w:proofErr w:type="gramStart"/>
            <w:r w:rsidRPr="00AA50C4">
              <w:rPr>
                <w:sz w:val="20"/>
                <w:szCs w:val="20"/>
              </w:rPr>
              <w:t>Р</w:t>
            </w:r>
            <w:proofErr w:type="gramEnd"/>
            <w:r w:rsidRPr="00AA50C4">
              <w:rPr>
                <w:sz w:val="20"/>
                <w:szCs w:val="20"/>
              </w:rPr>
              <w:t>/с 40702810470000102556</w:t>
            </w:r>
          </w:p>
          <w:p w:rsidR="00AA50C4" w:rsidRPr="00AA50C4" w:rsidRDefault="00AA50C4" w:rsidP="00AA50C4">
            <w:pPr>
              <w:rPr>
                <w:sz w:val="20"/>
                <w:szCs w:val="20"/>
              </w:rPr>
            </w:pPr>
            <w:r w:rsidRPr="00AA50C4">
              <w:rPr>
                <w:sz w:val="20"/>
                <w:szCs w:val="20"/>
              </w:rPr>
              <w:t xml:space="preserve">Дальневосточный банк ПАО Сбербанк </w:t>
            </w:r>
          </w:p>
          <w:p w:rsidR="00AA50C4" w:rsidRPr="00AA50C4" w:rsidRDefault="00AA50C4" w:rsidP="00AA50C4">
            <w:pPr>
              <w:rPr>
                <w:sz w:val="20"/>
                <w:szCs w:val="20"/>
              </w:rPr>
            </w:pPr>
            <w:r w:rsidRPr="00AA50C4">
              <w:rPr>
                <w:sz w:val="20"/>
                <w:szCs w:val="20"/>
              </w:rPr>
              <w:t>г. Хабаровск</w:t>
            </w:r>
          </w:p>
          <w:p w:rsidR="00AA50C4" w:rsidRPr="00AA50C4" w:rsidRDefault="00AA50C4" w:rsidP="00AA50C4">
            <w:pPr>
              <w:rPr>
                <w:sz w:val="20"/>
                <w:szCs w:val="20"/>
              </w:rPr>
            </w:pPr>
            <w:r w:rsidRPr="00AA50C4">
              <w:rPr>
                <w:sz w:val="20"/>
                <w:szCs w:val="20"/>
              </w:rPr>
              <w:t>БИК 040813608</w:t>
            </w:r>
          </w:p>
          <w:p w:rsidR="00AA50C4" w:rsidRPr="00AA50C4" w:rsidRDefault="00AA50C4" w:rsidP="00AA50C4">
            <w:pPr>
              <w:rPr>
                <w:sz w:val="20"/>
                <w:szCs w:val="20"/>
              </w:rPr>
            </w:pPr>
            <w:r w:rsidRPr="00AA50C4">
              <w:rPr>
                <w:sz w:val="20"/>
                <w:szCs w:val="20"/>
              </w:rPr>
              <w:t xml:space="preserve">к/с 30101810600000000608 </w:t>
            </w:r>
          </w:p>
        </w:tc>
        <w:tc>
          <w:tcPr>
            <w:tcW w:w="5245" w:type="dxa"/>
          </w:tcPr>
          <w:p w:rsidR="00AA50C4" w:rsidRPr="00AA50C4" w:rsidRDefault="00AA50C4" w:rsidP="00AA50C4">
            <w:pPr>
              <w:jc w:val="both"/>
              <w:rPr>
                <w:sz w:val="20"/>
                <w:szCs w:val="20"/>
              </w:rPr>
            </w:pPr>
            <w:r w:rsidRPr="00AA50C4">
              <w:rPr>
                <w:sz w:val="20"/>
                <w:szCs w:val="20"/>
              </w:rPr>
              <w:t xml:space="preserve">_______________________________________                          </w:t>
            </w:r>
          </w:p>
          <w:p w:rsidR="00AA50C4" w:rsidRPr="00AA50C4" w:rsidRDefault="00AA50C4" w:rsidP="00AA50C4">
            <w:pPr>
              <w:rPr>
                <w:sz w:val="20"/>
                <w:szCs w:val="20"/>
              </w:rPr>
            </w:pPr>
            <w:r w:rsidRPr="00AA50C4">
              <w:rPr>
                <w:sz w:val="20"/>
                <w:szCs w:val="20"/>
              </w:rPr>
              <w:t>Адрес, указанный в ЕГРЮЛ: _______________ _______________________________________</w:t>
            </w:r>
          </w:p>
          <w:p w:rsidR="00AA50C4" w:rsidRPr="00AA50C4" w:rsidRDefault="00AA50C4" w:rsidP="00AA50C4">
            <w:pPr>
              <w:jc w:val="both"/>
              <w:rPr>
                <w:sz w:val="20"/>
                <w:szCs w:val="20"/>
              </w:rPr>
            </w:pPr>
            <w:r w:rsidRPr="00AA50C4">
              <w:rPr>
                <w:sz w:val="20"/>
                <w:szCs w:val="20"/>
              </w:rPr>
              <w:t>Адрес для направления корреспонденции:</w:t>
            </w:r>
          </w:p>
          <w:p w:rsidR="00AA50C4" w:rsidRPr="00AA50C4" w:rsidRDefault="00AA50C4" w:rsidP="00AA50C4">
            <w:pPr>
              <w:jc w:val="both"/>
              <w:rPr>
                <w:sz w:val="20"/>
                <w:szCs w:val="20"/>
              </w:rPr>
            </w:pPr>
            <w:r w:rsidRPr="00AA50C4">
              <w:rPr>
                <w:sz w:val="20"/>
                <w:szCs w:val="20"/>
              </w:rPr>
              <w:t>_______________________________________</w:t>
            </w:r>
          </w:p>
          <w:p w:rsidR="00AA50C4" w:rsidRPr="00AA50C4" w:rsidRDefault="00AA50C4" w:rsidP="00AA50C4">
            <w:pPr>
              <w:jc w:val="both"/>
              <w:rPr>
                <w:sz w:val="20"/>
                <w:szCs w:val="20"/>
              </w:rPr>
            </w:pPr>
            <w:r w:rsidRPr="00AA50C4">
              <w:rPr>
                <w:sz w:val="20"/>
                <w:szCs w:val="20"/>
              </w:rPr>
              <w:t>Телефон: __________ Факс: _______________</w:t>
            </w:r>
          </w:p>
          <w:p w:rsidR="00AA50C4" w:rsidRPr="00AA50C4" w:rsidRDefault="00AA50C4" w:rsidP="00AA50C4">
            <w:pPr>
              <w:jc w:val="both"/>
              <w:rPr>
                <w:sz w:val="20"/>
                <w:szCs w:val="20"/>
              </w:rPr>
            </w:pPr>
            <w:r w:rsidRPr="00AA50C4">
              <w:rPr>
                <w:sz w:val="20"/>
                <w:szCs w:val="20"/>
              </w:rPr>
              <w:t>Адрес электронной почты: ________________</w:t>
            </w:r>
          </w:p>
          <w:p w:rsidR="00AA50C4" w:rsidRPr="00AA50C4" w:rsidRDefault="00AA50C4" w:rsidP="00AA50C4">
            <w:pPr>
              <w:jc w:val="both"/>
              <w:rPr>
                <w:sz w:val="20"/>
                <w:szCs w:val="20"/>
              </w:rPr>
            </w:pPr>
            <w:r w:rsidRPr="00AA50C4">
              <w:rPr>
                <w:sz w:val="20"/>
                <w:szCs w:val="20"/>
              </w:rPr>
              <w:t>ИНН _____________/КПП________________</w:t>
            </w:r>
          </w:p>
          <w:p w:rsidR="00AA50C4" w:rsidRPr="00AA50C4" w:rsidRDefault="00AA50C4" w:rsidP="00AA50C4">
            <w:pPr>
              <w:jc w:val="both"/>
              <w:rPr>
                <w:sz w:val="20"/>
                <w:szCs w:val="20"/>
              </w:rPr>
            </w:pPr>
            <w:r w:rsidRPr="00AA50C4">
              <w:rPr>
                <w:sz w:val="20"/>
                <w:szCs w:val="20"/>
              </w:rPr>
              <w:t>ОГРН _________________________________</w:t>
            </w:r>
          </w:p>
          <w:p w:rsidR="00AA50C4" w:rsidRPr="00AA50C4" w:rsidRDefault="00AA50C4" w:rsidP="00AA50C4">
            <w:pPr>
              <w:jc w:val="both"/>
              <w:rPr>
                <w:sz w:val="20"/>
                <w:szCs w:val="20"/>
              </w:rPr>
            </w:pPr>
            <w:proofErr w:type="gramStart"/>
            <w:r w:rsidRPr="00AA50C4">
              <w:rPr>
                <w:sz w:val="20"/>
                <w:szCs w:val="20"/>
              </w:rPr>
              <w:t>Р</w:t>
            </w:r>
            <w:proofErr w:type="gramEnd"/>
            <w:r w:rsidRPr="00AA50C4">
              <w:rPr>
                <w:sz w:val="20"/>
                <w:szCs w:val="20"/>
              </w:rPr>
              <w:t>/с____________________________________</w:t>
            </w:r>
          </w:p>
          <w:p w:rsidR="00AA50C4" w:rsidRPr="00AA50C4" w:rsidRDefault="00AA50C4" w:rsidP="00AA50C4">
            <w:pPr>
              <w:jc w:val="both"/>
              <w:rPr>
                <w:sz w:val="20"/>
                <w:szCs w:val="20"/>
              </w:rPr>
            </w:pPr>
            <w:r w:rsidRPr="00AA50C4">
              <w:rPr>
                <w:sz w:val="20"/>
                <w:szCs w:val="20"/>
              </w:rPr>
              <w:t>в______________________________________</w:t>
            </w:r>
          </w:p>
          <w:p w:rsidR="00AA50C4" w:rsidRPr="00AA50C4" w:rsidRDefault="00AA50C4" w:rsidP="00AA50C4">
            <w:pPr>
              <w:jc w:val="both"/>
              <w:rPr>
                <w:sz w:val="20"/>
                <w:szCs w:val="20"/>
              </w:rPr>
            </w:pPr>
            <w:r w:rsidRPr="00AA50C4">
              <w:rPr>
                <w:sz w:val="20"/>
                <w:szCs w:val="20"/>
              </w:rPr>
              <w:t>К/с____________________________________</w:t>
            </w:r>
          </w:p>
          <w:p w:rsidR="00AA50C4" w:rsidRPr="00AA50C4" w:rsidRDefault="00AA50C4" w:rsidP="00AA50C4">
            <w:pPr>
              <w:jc w:val="both"/>
              <w:rPr>
                <w:sz w:val="20"/>
                <w:szCs w:val="20"/>
              </w:rPr>
            </w:pPr>
            <w:r w:rsidRPr="00AA50C4">
              <w:rPr>
                <w:sz w:val="20"/>
                <w:szCs w:val="20"/>
              </w:rPr>
              <w:t xml:space="preserve">БИК___________________________________   </w:t>
            </w:r>
          </w:p>
        </w:tc>
      </w:tr>
      <w:tr w:rsidR="00AA50C4" w:rsidRPr="00AA50C4" w:rsidTr="00224147">
        <w:tc>
          <w:tcPr>
            <w:tcW w:w="4962" w:type="dxa"/>
            <w:vAlign w:val="center"/>
          </w:tcPr>
          <w:p w:rsidR="00AA50C4" w:rsidRPr="00AA50C4" w:rsidRDefault="00AA50C4" w:rsidP="00AA50C4">
            <w:pPr>
              <w:jc w:val="both"/>
              <w:rPr>
                <w:sz w:val="20"/>
                <w:szCs w:val="20"/>
              </w:rPr>
            </w:pPr>
          </w:p>
          <w:p w:rsidR="00AA50C4" w:rsidRPr="00AA50C4" w:rsidRDefault="00AA50C4" w:rsidP="00AA50C4">
            <w:pPr>
              <w:jc w:val="both"/>
              <w:rPr>
                <w:sz w:val="20"/>
                <w:szCs w:val="20"/>
              </w:rPr>
            </w:pPr>
            <w:r w:rsidRPr="00AA50C4">
              <w:rPr>
                <w:sz w:val="20"/>
                <w:szCs w:val="20"/>
              </w:rPr>
              <w:t>________________________</w:t>
            </w:r>
          </w:p>
          <w:p w:rsidR="00AA50C4" w:rsidRPr="00AA50C4" w:rsidRDefault="00AA50C4" w:rsidP="00AA50C4">
            <w:pPr>
              <w:jc w:val="both"/>
              <w:rPr>
                <w:sz w:val="20"/>
                <w:szCs w:val="20"/>
              </w:rPr>
            </w:pPr>
          </w:p>
          <w:p w:rsidR="00AA50C4" w:rsidRPr="00AA50C4" w:rsidRDefault="00AA50C4" w:rsidP="00AA50C4">
            <w:pPr>
              <w:jc w:val="both"/>
              <w:rPr>
                <w:sz w:val="20"/>
                <w:szCs w:val="20"/>
              </w:rPr>
            </w:pPr>
            <w:r w:rsidRPr="00AA50C4">
              <w:rPr>
                <w:sz w:val="20"/>
                <w:szCs w:val="20"/>
              </w:rPr>
              <w:t>____________________/ __________________ /</w:t>
            </w:r>
          </w:p>
        </w:tc>
        <w:tc>
          <w:tcPr>
            <w:tcW w:w="5245" w:type="dxa"/>
            <w:vAlign w:val="center"/>
          </w:tcPr>
          <w:p w:rsidR="00AA50C4" w:rsidRPr="00AA50C4" w:rsidRDefault="00AA50C4" w:rsidP="00AA50C4">
            <w:pPr>
              <w:jc w:val="both"/>
              <w:rPr>
                <w:sz w:val="20"/>
                <w:szCs w:val="20"/>
              </w:rPr>
            </w:pPr>
          </w:p>
          <w:p w:rsidR="00AA50C4" w:rsidRPr="00AA50C4" w:rsidRDefault="00AA50C4" w:rsidP="00AA50C4">
            <w:pPr>
              <w:jc w:val="both"/>
              <w:rPr>
                <w:sz w:val="20"/>
                <w:szCs w:val="20"/>
              </w:rPr>
            </w:pPr>
            <w:r w:rsidRPr="00AA50C4">
              <w:rPr>
                <w:sz w:val="20"/>
                <w:szCs w:val="20"/>
              </w:rPr>
              <w:t>________________________</w:t>
            </w:r>
          </w:p>
          <w:p w:rsidR="00AA50C4" w:rsidRPr="00AA50C4" w:rsidRDefault="00AA50C4" w:rsidP="00AA50C4">
            <w:pPr>
              <w:jc w:val="both"/>
              <w:rPr>
                <w:sz w:val="20"/>
                <w:szCs w:val="20"/>
              </w:rPr>
            </w:pPr>
          </w:p>
          <w:p w:rsidR="00AA50C4" w:rsidRPr="00AA50C4" w:rsidRDefault="00AA50C4" w:rsidP="00AA50C4">
            <w:pPr>
              <w:jc w:val="both"/>
              <w:rPr>
                <w:sz w:val="20"/>
                <w:szCs w:val="20"/>
              </w:rPr>
            </w:pPr>
            <w:r w:rsidRPr="00AA50C4">
              <w:rPr>
                <w:sz w:val="20"/>
                <w:szCs w:val="20"/>
              </w:rPr>
              <w:t>_______________________/_______________/</w:t>
            </w:r>
          </w:p>
        </w:tc>
      </w:tr>
    </w:tbl>
    <w:p w:rsidR="00AA50C4" w:rsidRPr="00AA50C4" w:rsidRDefault="00AA50C4" w:rsidP="00AA50C4">
      <w:pPr>
        <w:pageBreakBefore/>
        <w:tabs>
          <w:tab w:val="left" w:pos="4962"/>
          <w:tab w:val="left" w:pos="5103"/>
        </w:tabs>
        <w:suppressAutoHyphens/>
        <w:spacing w:before="120"/>
        <w:jc w:val="right"/>
        <w:rPr>
          <w:sz w:val="20"/>
          <w:szCs w:val="20"/>
        </w:rPr>
      </w:pPr>
      <w:r w:rsidRPr="00AA50C4">
        <w:rPr>
          <w:b/>
          <w:spacing w:val="-3"/>
          <w:sz w:val="20"/>
          <w:szCs w:val="20"/>
        </w:rPr>
        <w:lastRenderedPageBreak/>
        <w:t xml:space="preserve">                                                                                                                       </w:t>
      </w:r>
      <w:r w:rsidRPr="00AA50C4">
        <w:rPr>
          <w:sz w:val="20"/>
          <w:szCs w:val="20"/>
        </w:rPr>
        <w:t>Приложение № 1</w:t>
      </w:r>
    </w:p>
    <w:p w:rsidR="00AA50C4" w:rsidRPr="00AA50C4" w:rsidRDefault="00AA50C4" w:rsidP="00AA50C4">
      <w:pPr>
        <w:jc w:val="right"/>
        <w:rPr>
          <w:sz w:val="20"/>
          <w:szCs w:val="20"/>
        </w:rPr>
      </w:pPr>
      <w:r w:rsidRPr="00AA50C4">
        <w:rPr>
          <w:sz w:val="20"/>
          <w:szCs w:val="20"/>
        </w:rPr>
        <w:t xml:space="preserve">                                                                                           к договору поставки № ________________</w:t>
      </w:r>
    </w:p>
    <w:p w:rsidR="00AA50C4" w:rsidRPr="00AA50C4" w:rsidRDefault="00AA50C4" w:rsidP="00AA50C4">
      <w:pPr>
        <w:jc w:val="right"/>
        <w:rPr>
          <w:rFonts w:ascii="Calibri" w:hAnsi="Calibri"/>
          <w:sz w:val="20"/>
          <w:szCs w:val="20"/>
        </w:rPr>
      </w:pPr>
      <w:r w:rsidRPr="00AA50C4">
        <w:rPr>
          <w:sz w:val="20"/>
          <w:szCs w:val="20"/>
        </w:rPr>
        <w:t xml:space="preserve">                                                                                           от «___»_________________ </w:t>
      </w:r>
      <w:proofErr w:type="gramStart"/>
      <w:r w:rsidRPr="00AA50C4">
        <w:rPr>
          <w:sz w:val="20"/>
          <w:szCs w:val="20"/>
        </w:rPr>
        <w:t>г</w:t>
      </w:r>
      <w:proofErr w:type="gramEnd"/>
      <w:r w:rsidRPr="00AA50C4">
        <w:rPr>
          <w:sz w:val="20"/>
          <w:szCs w:val="20"/>
        </w:rPr>
        <w:t>.</w:t>
      </w:r>
    </w:p>
    <w:p w:rsidR="00AA50C4" w:rsidRPr="00AA50C4" w:rsidRDefault="00AA50C4" w:rsidP="00AA50C4">
      <w:pPr>
        <w:tabs>
          <w:tab w:val="left" w:pos="3750"/>
        </w:tabs>
        <w:spacing w:before="240" w:after="120"/>
        <w:rPr>
          <w:b/>
          <w:sz w:val="20"/>
          <w:szCs w:val="20"/>
        </w:rPr>
      </w:pPr>
      <w:r w:rsidRPr="00AA50C4">
        <w:rPr>
          <w:b/>
          <w:sz w:val="20"/>
          <w:szCs w:val="20"/>
        </w:rPr>
        <w:tab/>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AA50C4" w:rsidRPr="00AA50C4" w:rsidTr="00224147">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AA50C4" w:rsidRPr="00AA50C4" w:rsidRDefault="00AA50C4" w:rsidP="00AA50C4">
            <w:pPr>
              <w:jc w:val="center"/>
              <w:rPr>
                <w:b/>
                <w:color w:val="000000"/>
              </w:rPr>
            </w:pPr>
            <w:r w:rsidRPr="00AA50C4">
              <w:rPr>
                <w:b/>
                <w:color w:val="000000"/>
              </w:rPr>
              <w:t xml:space="preserve">№ </w:t>
            </w:r>
            <w:proofErr w:type="gramStart"/>
            <w:r w:rsidRPr="00AA50C4">
              <w:rPr>
                <w:b/>
                <w:color w:val="000000"/>
              </w:rPr>
              <w:t>п</w:t>
            </w:r>
            <w:proofErr w:type="gramEnd"/>
            <w:r w:rsidRPr="00AA50C4">
              <w:rPr>
                <w:b/>
                <w:color w:val="000000"/>
              </w:rPr>
              <w:t>/п</w:t>
            </w:r>
          </w:p>
        </w:tc>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0C4" w:rsidRPr="00AA50C4" w:rsidRDefault="00AA50C4" w:rsidP="00AA50C4">
            <w:pPr>
              <w:jc w:val="center"/>
              <w:rPr>
                <w:b/>
                <w:color w:val="000000"/>
              </w:rPr>
            </w:pPr>
            <w:r w:rsidRPr="00AA50C4">
              <w:rPr>
                <w:b/>
                <w:color w:val="000000"/>
              </w:rPr>
              <w:t>Наименование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A50C4" w:rsidRPr="00AA50C4" w:rsidRDefault="00AA50C4" w:rsidP="00AA50C4">
            <w:pPr>
              <w:jc w:val="center"/>
              <w:rPr>
                <w:b/>
                <w:color w:val="000000"/>
              </w:rPr>
            </w:pPr>
            <w:r w:rsidRPr="00AA50C4">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A50C4" w:rsidRPr="00AA50C4" w:rsidRDefault="00AA50C4" w:rsidP="00AA50C4">
            <w:pPr>
              <w:jc w:val="center"/>
              <w:rPr>
                <w:b/>
                <w:color w:val="000000"/>
              </w:rPr>
            </w:pPr>
            <w:r w:rsidRPr="00AA50C4">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A50C4" w:rsidRPr="00AA50C4" w:rsidRDefault="00AA50C4" w:rsidP="00AA50C4">
            <w:pPr>
              <w:jc w:val="center"/>
              <w:rPr>
                <w:b/>
                <w:color w:val="000000"/>
              </w:rPr>
            </w:pPr>
            <w:r w:rsidRPr="00AA50C4">
              <w:rPr>
                <w:b/>
                <w:color w:val="000000"/>
              </w:rPr>
              <w:t>кол-во</w:t>
            </w:r>
          </w:p>
        </w:tc>
        <w:tc>
          <w:tcPr>
            <w:tcW w:w="1042" w:type="dxa"/>
            <w:tcBorders>
              <w:top w:val="single" w:sz="4" w:space="0" w:color="auto"/>
              <w:left w:val="nil"/>
              <w:bottom w:val="single" w:sz="4" w:space="0" w:color="auto"/>
              <w:right w:val="single" w:sz="4" w:space="0" w:color="auto"/>
            </w:tcBorders>
          </w:tcPr>
          <w:p w:rsidR="00AA50C4" w:rsidRPr="00AA50C4" w:rsidRDefault="00AA50C4" w:rsidP="00AA50C4">
            <w:pPr>
              <w:jc w:val="center"/>
              <w:rPr>
                <w:b/>
                <w:color w:val="000000"/>
                <w:sz w:val="22"/>
                <w:szCs w:val="22"/>
              </w:rPr>
            </w:pPr>
            <w:r w:rsidRPr="00AA50C4">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AA50C4" w:rsidRPr="00AA50C4" w:rsidRDefault="00AA50C4" w:rsidP="00AA50C4">
            <w:pPr>
              <w:jc w:val="center"/>
              <w:rPr>
                <w:b/>
                <w:color w:val="000000"/>
                <w:sz w:val="22"/>
                <w:szCs w:val="22"/>
              </w:rPr>
            </w:pPr>
            <w:r w:rsidRPr="00AA50C4">
              <w:rPr>
                <w:b/>
                <w:color w:val="000000"/>
                <w:sz w:val="22"/>
                <w:szCs w:val="22"/>
              </w:rPr>
              <w:t>Сумма без НДС в руб.</w:t>
            </w:r>
          </w:p>
        </w:tc>
      </w:tr>
      <w:tr w:rsidR="00AA50C4" w:rsidRPr="00AA50C4" w:rsidTr="00224147">
        <w:trPr>
          <w:trHeight w:val="315"/>
        </w:trPr>
        <w:tc>
          <w:tcPr>
            <w:tcW w:w="560" w:type="dxa"/>
            <w:tcBorders>
              <w:top w:val="nil"/>
              <w:left w:val="single" w:sz="4" w:space="0" w:color="auto"/>
              <w:bottom w:val="single" w:sz="4" w:space="0" w:color="auto"/>
              <w:right w:val="single" w:sz="4" w:space="0" w:color="auto"/>
            </w:tcBorders>
            <w:vAlign w:val="center"/>
          </w:tcPr>
          <w:p w:rsidR="00AA50C4" w:rsidRPr="00AA50C4" w:rsidRDefault="00AA50C4" w:rsidP="00AA50C4">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AA50C4" w:rsidRPr="00AA50C4" w:rsidRDefault="00AA50C4" w:rsidP="00AA50C4">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AA50C4" w:rsidRPr="00AA50C4" w:rsidRDefault="00AA50C4" w:rsidP="00AA50C4">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AA50C4" w:rsidRPr="00AA50C4" w:rsidRDefault="00AA50C4" w:rsidP="00AA50C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AA50C4" w:rsidRPr="00AA50C4" w:rsidRDefault="00AA50C4" w:rsidP="00AA50C4">
            <w:pPr>
              <w:jc w:val="center"/>
              <w:rPr>
                <w:color w:val="000000"/>
              </w:rPr>
            </w:pPr>
          </w:p>
        </w:tc>
        <w:tc>
          <w:tcPr>
            <w:tcW w:w="1042" w:type="dxa"/>
            <w:tcBorders>
              <w:top w:val="nil"/>
              <w:left w:val="nil"/>
              <w:bottom w:val="single" w:sz="4" w:space="0" w:color="auto"/>
              <w:right w:val="single" w:sz="4" w:space="0" w:color="auto"/>
            </w:tcBorders>
          </w:tcPr>
          <w:p w:rsidR="00AA50C4" w:rsidRPr="00AA50C4" w:rsidRDefault="00AA50C4" w:rsidP="00AA50C4">
            <w:pPr>
              <w:jc w:val="center"/>
              <w:rPr>
                <w:color w:val="000000"/>
              </w:rPr>
            </w:pPr>
          </w:p>
        </w:tc>
        <w:tc>
          <w:tcPr>
            <w:tcW w:w="1042" w:type="dxa"/>
            <w:tcBorders>
              <w:top w:val="nil"/>
              <w:left w:val="nil"/>
              <w:bottom w:val="single" w:sz="4" w:space="0" w:color="auto"/>
              <w:right w:val="single" w:sz="4" w:space="0" w:color="auto"/>
            </w:tcBorders>
          </w:tcPr>
          <w:p w:rsidR="00AA50C4" w:rsidRPr="00AA50C4" w:rsidRDefault="00AA50C4" w:rsidP="00AA50C4">
            <w:pPr>
              <w:jc w:val="center"/>
              <w:rPr>
                <w:color w:val="000000"/>
              </w:rPr>
            </w:pPr>
          </w:p>
        </w:tc>
      </w:tr>
      <w:tr w:rsidR="00AA50C4" w:rsidRPr="00AA50C4" w:rsidTr="00224147">
        <w:trPr>
          <w:trHeight w:val="315"/>
        </w:trPr>
        <w:tc>
          <w:tcPr>
            <w:tcW w:w="560" w:type="dxa"/>
            <w:tcBorders>
              <w:top w:val="nil"/>
              <w:left w:val="single" w:sz="4" w:space="0" w:color="auto"/>
              <w:bottom w:val="single" w:sz="4" w:space="0" w:color="auto"/>
              <w:right w:val="single" w:sz="4" w:space="0" w:color="auto"/>
            </w:tcBorders>
            <w:vAlign w:val="center"/>
          </w:tcPr>
          <w:p w:rsidR="00AA50C4" w:rsidRPr="00AA50C4" w:rsidRDefault="00AA50C4" w:rsidP="00AA50C4">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AA50C4" w:rsidRPr="00AA50C4" w:rsidRDefault="00AA50C4" w:rsidP="00AA50C4">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AA50C4" w:rsidRPr="00AA50C4" w:rsidRDefault="00AA50C4" w:rsidP="00AA50C4">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AA50C4" w:rsidRPr="00AA50C4" w:rsidRDefault="00AA50C4" w:rsidP="00AA50C4">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AA50C4" w:rsidRPr="00AA50C4" w:rsidRDefault="00AA50C4" w:rsidP="00AA50C4">
            <w:pPr>
              <w:jc w:val="center"/>
              <w:rPr>
                <w:color w:val="000000"/>
              </w:rPr>
            </w:pPr>
          </w:p>
        </w:tc>
        <w:tc>
          <w:tcPr>
            <w:tcW w:w="1042" w:type="dxa"/>
            <w:tcBorders>
              <w:top w:val="nil"/>
              <w:left w:val="nil"/>
              <w:bottom w:val="single" w:sz="4" w:space="0" w:color="auto"/>
              <w:right w:val="single" w:sz="4" w:space="0" w:color="auto"/>
            </w:tcBorders>
          </w:tcPr>
          <w:p w:rsidR="00AA50C4" w:rsidRPr="00AA50C4" w:rsidRDefault="00AA50C4" w:rsidP="00AA50C4">
            <w:pPr>
              <w:jc w:val="center"/>
              <w:rPr>
                <w:color w:val="000000"/>
              </w:rPr>
            </w:pPr>
          </w:p>
        </w:tc>
        <w:tc>
          <w:tcPr>
            <w:tcW w:w="1042" w:type="dxa"/>
            <w:tcBorders>
              <w:top w:val="nil"/>
              <w:left w:val="nil"/>
              <w:bottom w:val="single" w:sz="4" w:space="0" w:color="auto"/>
              <w:right w:val="single" w:sz="4" w:space="0" w:color="auto"/>
            </w:tcBorders>
          </w:tcPr>
          <w:p w:rsidR="00AA50C4" w:rsidRPr="00AA50C4" w:rsidRDefault="00AA50C4" w:rsidP="00AA50C4">
            <w:pPr>
              <w:jc w:val="center"/>
              <w:rPr>
                <w:color w:val="000000"/>
              </w:rPr>
            </w:pPr>
          </w:p>
        </w:tc>
      </w:tr>
      <w:tr w:rsidR="00AA50C4" w:rsidRPr="00AA50C4" w:rsidTr="00224147">
        <w:trPr>
          <w:trHeight w:val="315"/>
        </w:trPr>
        <w:tc>
          <w:tcPr>
            <w:tcW w:w="8712" w:type="dxa"/>
            <w:gridSpan w:val="6"/>
            <w:tcBorders>
              <w:top w:val="nil"/>
              <w:left w:val="single" w:sz="4" w:space="0" w:color="auto"/>
              <w:bottom w:val="single" w:sz="4" w:space="0" w:color="auto"/>
              <w:right w:val="single" w:sz="4" w:space="0" w:color="auto"/>
            </w:tcBorders>
            <w:vAlign w:val="center"/>
          </w:tcPr>
          <w:p w:rsidR="00AA50C4" w:rsidRPr="00AA50C4" w:rsidRDefault="00AA50C4" w:rsidP="00AA50C4">
            <w:pPr>
              <w:jc w:val="right"/>
              <w:rPr>
                <w:color w:val="000000"/>
              </w:rPr>
            </w:pPr>
            <w:r w:rsidRPr="00AA50C4">
              <w:rPr>
                <w:color w:val="000000"/>
              </w:rPr>
              <w:t>ИТОГО</w:t>
            </w:r>
          </w:p>
        </w:tc>
        <w:tc>
          <w:tcPr>
            <w:tcW w:w="1042" w:type="dxa"/>
            <w:tcBorders>
              <w:top w:val="nil"/>
              <w:left w:val="nil"/>
              <w:bottom w:val="single" w:sz="4" w:space="0" w:color="auto"/>
              <w:right w:val="single" w:sz="4" w:space="0" w:color="auto"/>
            </w:tcBorders>
          </w:tcPr>
          <w:p w:rsidR="00AA50C4" w:rsidRPr="00AA50C4" w:rsidRDefault="00AA50C4" w:rsidP="00AA50C4">
            <w:pPr>
              <w:jc w:val="center"/>
              <w:rPr>
                <w:color w:val="000000"/>
              </w:rPr>
            </w:pPr>
          </w:p>
        </w:tc>
      </w:tr>
      <w:tr w:rsidR="00AA50C4" w:rsidRPr="00AA50C4" w:rsidTr="00224147">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AA50C4" w:rsidRPr="00AA50C4" w:rsidRDefault="00AA50C4" w:rsidP="00AA50C4">
            <w:pPr>
              <w:jc w:val="right"/>
              <w:rPr>
                <w:color w:val="000000"/>
              </w:rPr>
            </w:pPr>
            <w:r w:rsidRPr="00AA50C4">
              <w:rPr>
                <w:b/>
                <w:bCs/>
                <w:color w:val="000000"/>
                <w:sz w:val="20"/>
                <w:szCs w:val="20"/>
              </w:rPr>
              <w:t>НДС 18%</w:t>
            </w:r>
            <w:r w:rsidRPr="00AA50C4">
              <w:rPr>
                <w:color w:val="000000"/>
                <w:sz w:val="20"/>
                <w:szCs w:val="20"/>
              </w:rPr>
              <w:t> </w:t>
            </w:r>
          </w:p>
        </w:tc>
        <w:tc>
          <w:tcPr>
            <w:tcW w:w="1042" w:type="dxa"/>
            <w:tcBorders>
              <w:top w:val="nil"/>
              <w:left w:val="nil"/>
              <w:bottom w:val="single" w:sz="4" w:space="0" w:color="auto"/>
              <w:right w:val="single" w:sz="4" w:space="0" w:color="auto"/>
            </w:tcBorders>
          </w:tcPr>
          <w:p w:rsidR="00AA50C4" w:rsidRPr="00AA50C4" w:rsidRDefault="00AA50C4" w:rsidP="00AA50C4">
            <w:pPr>
              <w:jc w:val="center"/>
              <w:rPr>
                <w:color w:val="000000"/>
              </w:rPr>
            </w:pPr>
          </w:p>
        </w:tc>
      </w:tr>
    </w:tbl>
    <w:p w:rsidR="00AA50C4" w:rsidRPr="00AA50C4" w:rsidRDefault="00AA50C4" w:rsidP="00AA50C4">
      <w:pPr>
        <w:tabs>
          <w:tab w:val="left" w:pos="3750"/>
        </w:tabs>
        <w:spacing w:before="240" w:after="120"/>
        <w:rPr>
          <w:b/>
          <w:sz w:val="20"/>
          <w:szCs w:val="20"/>
        </w:rPr>
      </w:pPr>
    </w:p>
    <w:tbl>
      <w:tblPr>
        <w:tblW w:w="9792" w:type="dxa"/>
        <w:tblCellMar>
          <w:left w:w="70" w:type="dxa"/>
          <w:right w:w="70" w:type="dxa"/>
        </w:tblCellMar>
        <w:tblLook w:val="0000" w:firstRow="0" w:lastRow="0" w:firstColumn="0" w:lastColumn="0" w:noHBand="0" w:noVBand="0"/>
      </w:tblPr>
      <w:tblGrid>
        <w:gridCol w:w="4039"/>
        <w:gridCol w:w="2354"/>
        <w:gridCol w:w="3399"/>
      </w:tblGrid>
      <w:tr w:rsidR="00AA50C4" w:rsidRPr="00AA50C4" w:rsidTr="00224147">
        <w:trPr>
          <w:trHeight w:val="561"/>
        </w:trPr>
        <w:tc>
          <w:tcPr>
            <w:tcW w:w="4039" w:type="dxa"/>
            <w:vAlign w:val="center"/>
          </w:tcPr>
          <w:p w:rsidR="00AA50C4" w:rsidRPr="00AA50C4" w:rsidRDefault="00AA50C4" w:rsidP="00AA50C4">
            <w:pPr>
              <w:contextualSpacing/>
              <w:jc w:val="center"/>
              <w:rPr>
                <w:b/>
                <w:sz w:val="20"/>
                <w:szCs w:val="20"/>
              </w:rPr>
            </w:pPr>
            <w:r w:rsidRPr="00AA50C4">
              <w:rPr>
                <w:b/>
                <w:sz w:val="20"/>
                <w:szCs w:val="20"/>
              </w:rPr>
              <w:t>Покупатель</w:t>
            </w:r>
          </w:p>
        </w:tc>
        <w:tc>
          <w:tcPr>
            <w:tcW w:w="2354" w:type="dxa"/>
          </w:tcPr>
          <w:p w:rsidR="00AA50C4" w:rsidRPr="00AA50C4" w:rsidRDefault="00AA50C4" w:rsidP="00AA50C4">
            <w:pPr>
              <w:contextualSpacing/>
              <w:jc w:val="center"/>
              <w:rPr>
                <w:b/>
                <w:sz w:val="20"/>
                <w:szCs w:val="20"/>
              </w:rPr>
            </w:pPr>
          </w:p>
        </w:tc>
        <w:tc>
          <w:tcPr>
            <w:tcW w:w="3399" w:type="dxa"/>
            <w:vAlign w:val="center"/>
          </w:tcPr>
          <w:p w:rsidR="00AA50C4" w:rsidRPr="00AA50C4" w:rsidRDefault="00AA50C4" w:rsidP="00AA50C4">
            <w:pPr>
              <w:contextualSpacing/>
              <w:jc w:val="center"/>
              <w:rPr>
                <w:b/>
                <w:sz w:val="20"/>
                <w:szCs w:val="20"/>
              </w:rPr>
            </w:pPr>
            <w:r w:rsidRPr="00AA50C4">
              <w:rPr>
                <w:b/>
                <w:sz w:val="20"/>
                <w:szCs w:val="20"/>
              </w:rPr>
              <w:t>Поставщик</w:t>
            </w:r>
          </w:p>
        </w:tc>
      </w:tr>
      <w:tr w:rsidR="00AA50C4" w:rsidRPr="00AA50C4" w:rsidTr="00224147">
        <w:trPr>
          <w:trHeight w:val="561"/>
        </w:trPr>
        <w:tc>
          <w:tcPr>
            <w:tcW w:w="4039" w:type="dxa"/>
            <w:vAlign w:val="center"/>
          </w:tcPr>
          <w:p w:rsidR="00AA50C4" w:rsidRPr="00AA50C4" w:rsidRDefault="00AA50C4" w:rsidP="00AA50C4">
            <w:pPr>
              <w:contextualSpacing/>
              <w:jc w:val="center"/>
              <w:rPr>
                <w:sz w:val="20"/>
                <w:szCs w:val="20"/>
              </w:rPr>
            </w:pPr>
          </w:p>
        </w:tc>
        <w:tc>
          <w:tcPr>
            <w:tcW w:w="2354" w:type="dxa"/>
          </w:tcPr>
          <w:p w:rsidR="00AA50C4" w:rsidRPr="00AA50C4" w:rsidRDefault="00AA50C4" w:rsidP="00AA50C4">
            <w:pPr>
              <w:contextualSpacing/>
              <w:jc w:val="center"/>
              <w:rPr>
                <w:i/>
                <w:sz w:val="20"/>
                <w:szCs w:val="20"/>
              </w:rPr>
            </w:pPr>
          </w:p>
        </w:tc>
        <w:tc>
          <w:tcPr>
            <w:tcW w:w="3399" w:type="dxa"/>
            <w:vAlign w:val="center"/>
          </w:tcPr>
          <w:p w:rsidR="00AA50C4" w:rsidRPr="00AA50C4" w:rsidRDefault="00AA50C4" w:rsidP="00AA50C4">
            <w:pPr>
              <w:contextualSpacing/>
              <w:jc w:val="center"/>
              <w:rPr>
                <w:i/>
                <w:sz w:val="20"/>
                <w:szCs w:val="20"/>
              </w:rPr>
            </w:pPr>
          </w:p>
        </w:tc>
      </w:tr>
      <w:tr w:rsidR="00AA50C4" w:rsidRPr="00AA50C4" w:rsidTr="00224147">
        <w:tc>
          <w:tcPr>
            <w:tcW w:w="4039" w:type="dxa"/>
            <w:vAlign w:val="center"/>
          </w:tcPr>
          <w:p w:rsidR="00AA50C4" w:rsidRPr="00AA50C4" w:rsidRDefault="00AA50C4" w:rsidP="00AA50C4">
            <w:pPr>
              <w:contextualSpacing/>
              <w:jc w:val="center"/>
              <w:rPr>
                <w:sz w:val="20"/>
                <w:szCs w:val="20"/>
              </w:rPr>
            </w:pPr>
          </w:p>
          <w:p w:rsidR="00AA50C4" w:rsidRPr="00AA50C4" w:rsidRDefault="00AA50C4" w:rsidP="00AA50C4">
            <w:pPr>
              <w:contextualSpacing/>
              <w:jc w:val="center"/>
              <w:rPr>
                <w:sz w:val="20"/>
                <w:szCs w:val="20"/>
              </w:rPr>
            </w:pPr>
            <w:r w:rsidRPr="00AA50C4">
              <w:rPr>
                <w:sz w:val="20"/>
                <w:szCs w:val="20"/>
              </w:rPr>
              <w:t>____________________/ __________________ /</w:t>
            </w:r>
          </w:p>
        </w:tc>
        <w:tc>
          <w:tcPr>
            <w:tcW w:w="2354" w:type="dxa"/>
          </w:tcPr>
          <w:p w:rsidR="00AA50C4" w:rsidRPr="00AA50C4" w:rsidRDefault="00AA50C4" w:rsidP="00AA50C4">
            <w:pPr>
              <w:contextualSpacing/>
              <w:jc w:val="center"/>
              <w:rPr>
                <w:sz w:val="20"/>
                <w:szCs w:val="20"/>
              </w:rPr>
            </w:pPr>
          </w:p>
        </w:tc>
        <w:tc>
          <w:tcPr>
            <w:tcW w:w="3399" w:type="dxa"/>
            <w:vAlign w:val="center"/>
          </w:tcPr>
          <w:p w:rsidR="00AA50C4" w:rsidRPr="00AA50C4" w:rsidRDefault="00AA50C4" w:rsidP="00AA50C4">
            <w:pPr>
              <w:contextualSpacing/>
              <w:jc w:val="center"/>
              <w:rPr>
                <w:sz w:val="20"/>
                <w:szCs w:val="20"/>
              </w:rPr>
            </w:pPr>
          </w:p>
          <w:p w:rsidR="00AA50C4" w:rsidRPr="00AA50C4" w:rsidRDefault="00AA50C4" w:rsidP="00AA50C4">
            <w:pPr>
              <w:contextualSpacing/>
              <w:jc w:val="center"/>
              <w:rPr>
                <w:sz w:val="20"/>
                <w:szCs w:val="20"/>
              </w:rPr>
            </w:pPr>
            <w:r w:rsidRPr="00AA50C4">
              <w:rPr>
                <w:sz w:val="20"/>
                <w:szCs w:val="20"/>
              </w:rPr>
              <w:t>________________/ ____________________ /</w:t>
            </w:r>
          </w:p>
        </w:tc>
      </w:tr>
    </w:tbl>
    <w:p w:rsidR="00AA50C4" w:rsidRPr="00AA50C4" w:rsidRDefault="00AA50C4" w:rsidP="00AA50C4">
      <w:pPr>
        <w:rPr>
          <w:sz w:val="20"/>
          <w:szCs w:val="20"/>
        </w:rPr>
      </w:pPr>
    </w:p>
    <w:p w:rsidR="00D9411F" w:rsidRPr="00D9411F" w:rsidRDefault="00D9411F" w:rsidP="00D9411F">
      <w:pPr>
        <w:jc w:val="right"/>
      </w:pPr>
    </w:p>
    <w:sectPr w:rsidR="00D9411F" w:rsidRPr="00D9411F"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1F" w:rsidRDefault="0064201F" w:rsidP="00CB1581">
      <w:r>
        <w:separator/>
      </w:r>
    </w:p>
  </w:endnote>
  <w:endnote w:type="continuationSeparator" w:id="0">
    <w:p w:rsidR="0064201F" w:rsidRDefault="0064201F"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1F" w:rsidRDefault="0064201F" w:rsidP="00CB1581">
      <w:r>
        <w:separator/>
      </w:r>
    </w:p>
  </w:footnote>
  <w:footnote w:type="continuationSeparator" w:id="0">
    <w:p w:rsidR="0064201F" w:rsidRDefault="0064201F" w:rsidP="00CB1581">
      <w:r>
        <w:continuationSeparator/>
      </w:r>
    </w:p>
  </w:footnote>
  <w:footnote w:id="1">
    <w:p w:rsidR="0064201F" w:rsidRPr="00FA27A5" w:rsidRDefault="0064201F"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64201F" w:rsidRPr="00B377A4" w:rsidRDefault="0064201F"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1F" w:rsidRPr="00593E43" w:rsidRDefault="0064201F" w:rsidP="00593E4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D2590"/>
    <w:multiLevelType w:val="hybridMultilevel"/>
    <w:tmpl w:val="E444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3">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nsid w:val="6CBB0CC6"/>
    <w:multiLevelType w:val="hybridMultilevel"/>
    <w:tmpl w:val="A2D2C904"/>
    <w:lvl w:ilvl="0" w:tplc="817E4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num>
  <w:num w:numId="2">
    <w:abstractNumId w:val="22"/>
  </w:num>
  <w:num w:numId="3">
    <w:abstractNumId w:val="10"/>
  </w:num>
  <w:num w:numId="4">
    <w:abstractNumId w:val="15"/>
  </w:num>
  <w:num w:numId="5">
    <w:abstractNumId w:val="2"/>
  </w:num>
  <w:num w:numId="6">
    <w:abstractNumId w:val="28"/>
  </w:num>
  <w:num w:numId="7">
    <w:abstractNumId w:val="23"/>
  </w:num>
  <w:num w:numId="8">
    <w:abstractNumId w:val="5"/>
  </w:num>
  <w:num w:numId="9">
    <w:abstractNumId w:val="9"/>
  </w:num>
  <w:num w:numId="10">
    <w:abstractNumId w:val="11"/>
  </w:num>
  <w:num w:numId="11">
    <w:abstractNumId w:val="1"/>
  </w:num>
  <w:num w:numId="12">
    <w:abstractNumId w:val="26"/>
  </w:num>
  <w:num w:numId="13">
    <w:abstractNumId w:val="6"/>
  </w:num>
  <w:num w:numId="14">
    <w:abstractNumId w:val="21"/>
  </w:num>
  <w:num w:numId="15">
    <w:abstractNumId w:val="18"/>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4"/>
  </w:num>
  <w:num w:numId="22">
    <w:abstractNumId w:val="19"/>
  </w:num>
  <w:num w:numId="23">
    <w:abstractNumId w:val="20"/>
  </w:num>
  <w:num w:numId="24">
    <w:abstractNumId w:val="0"/>
  </w:num>
  <w:num w:numId="25">
    <w:abstractNumId w:val="13"/>
  </w:num>
  <w:num w:numId="26">
    <w:abstractNumId w:val="16"/>
  </w:num>
  <w:num w:numId="27">
    <w:abstractNumId w:val="25"/>
  </w:num>
  <w:num w:numId="28">
    <w:abstractNumId w:val="8"/>
  </w:num>
  <w:num w:numId="29">
    <w:abstractNumId w:val="29"/>
  </w:num>
  <w:num w:numId="30">
    <w:abstractNumId w:val="31"/>
  </w:num>
  <w:num w:numId="31">
    <w:abstractNumId w:val="7"/>
  </w:num>
  <w:num w:numId="32">
    <w:abstractNumId w:val="30"/>
  </w:num>
  <w:num w:numId="33">
    <w:abstractNumId w:val="2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245"/>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666"/>
    <w:rsid w:val="005E66B8"/>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0AF8"/>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3065"/>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54F5"/>
    <w:rsid w:val="00B15B59"/>
    <w:rsid w:val="00B15D0C"/>
    <w:rsid w:val="00B15DD1"/>
    <w:rsid w:val="00B16EE9"/>
    <w:rsid w:val="00B171CC"/>
    <w:rsid w:val="00B17422"/>
    <w:rsid w:val="00B174A6"/>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2D92"/>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625C"/>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0C3"/>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E9E2-F732-4A2F-AA50-0E2FEA69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30</Pages>
  <Words>12782</Words>
  <Characters>72864</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85476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61</cp:revision>
  <cp:lastPrinted>2018-10-15T23:18:00Z</cp:lastPrinted>
  <dcterms:created xsi:type="dcterms:W3CDTF">2018-06-26T01:50:00Z</dcterms:created>
  <dcterms:modified xsi:type="dcterms:W3CDTF">2018-10-16T04:40:00Z</dcterms:modified>
</cp:coreProperties>
</file>